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7022" w14:textId="77777777" w:rsidR="0079533A" w:rsidRPr="0079533A" w:rsidRDefault="0079533A">
      <w:pPr>
        <w:rPr>
          <w:rFonts w:ascii="Arial" w:hAnsi="Arial" w:cs="Arial"/>
          <w:b/>
          <w:bCs/>
          <w:sz w:val="24"/>
          <w:szCs w:val="24"/>
        </w:rPr>
      </w:pPr>
    </w:p>
    <w:p w14:paraId="5FAC37D1" w14:textId="73048BDA" w:rsidR="0014751C" w:rsidRPr="0079533A" w:rsidRDefault="005C0757" w:rsidP="0079533A">
      <w:pPr>
        <w:jc w:val="center"/>
        <w:rPr>
          <w:rFonts w:ascii="Arial" w:hAnsi="Arial" w:cs="Arial"/>
          <w:b/>
          <w:bCs/>
          <w:sz w:val="24"/>
          <w:szCs w:val="24"/>
        </w:rPr>
      </w:pPr>
      <w:r w:rsidRPr="0079533A">
        <w:rPr>
          <w:rFonts w:ascii="Arial" w:hAnsi="Arial" w:cs="Arial"/>
          <w:b/>
          <w:bCs/>
          <w:sz w:val="24"/>
          <w:szCs w:val="24"/>
        </w:rPr>
        <w:t>Aspirin</w:t>
      </w:r>
      <w:r w:rsidR="00B94441" w:rsidRPr="0079533A">
        <w:rPr>
          <w:rFonts w:ascii="Arial" w:hAnsi="Arial" w:cs="Arial"/>
          <w:b/>
          <w:bCs/>
          <w:sz w:val="24"/>
          <w:szCs w:val="24"/>
        </w:rPr>
        <w:t xml:space="preserve"> </w:t>
      </w:r>
      <w:r w:rsidRPr="0079533A">
        <w:rPr>
          <w:rFonts w:ascii="Arial" w:hAnsi="Arial" w:cs="Arial"/>
          <w:b/>
          <w:bCs/>
          <w:sz w:val="24"/>
          <w:szCs w:val="24"/>
        </w:rPr>
        <w:t xml:space="preserve">to reduce the risk of developing colorectal cancer in </w:t>
      </w:r>
      <w:r w:rsidR="0050066E" w:rsidRPr="0079533A">
        <w:rPr>
          <w:rFonts w:ascii="Arial" w:hAnsi="Arial" w:cs="Arial"/>
          <w:b/>
          <w:bCs/>
          <w:sz w:val="24"/>
          <w:szCs w:val="24"/>
        </w:rPr>
        <w:t xml:space="preserve">adults </w:t>
      </w:r>
      <w:r w:rsidRPr="0079533A">
        <w:rPr>
          <w:rFonts w:ascii="Arial" w:hAnsi="Arial" w:cs="Arial"/>
          <w:b/>
          <w:bCs/>
          <w:sz w:val="24"/>
          <w:szCs w:val="24"/>
        </w:rPr>
        <w:t>with Lynch Syndrome.</w:t>
      </w:r>
    </w:p>
    <w:p w14:paraId="5150093E" w14:textId="77777777" w:rsidR="0014751C" w:rsidRPr="0079533A" w:rsidRDefault="0014751C">
      <w:pPr>
        <w:rPr>
          <w:rFonts w:ascii="Arial" w:hAnsi="Arial" w:cs="Arial"/>
          <w:b/>
          <w:bCs/>
          <w:sz w:val="24"/>
          <w:szCs w:val="24"/>
        </w:rPr>
      </w:pPr>
    </w:p>
    <w:p w14:paraId="7E16038D" w14:textId="33CE71AE" w:rsidR="005C0757" w:rsidRPr="0079533A" w:rsidRDefault="005C0757" w:rsidP="00BE60CB">
      <w:pPr>
        <w:pStyle w:val="ListParagraph"/>
        <w:numPr>
          <w:ilvl w:val="0"/>
          <w:numId w:val="3"/>
        </w:numPr>
        <w:rPr>
          <w:rFonts w:ascii="Arial" w:hAnsi="Arial" w:cs="Arial"/>
          <w:b/>
          <w:bCs/>
        </w:rPr>
      </w:pPr>
      <w:r w:rsidRPr="0079533A">
        <w:rPr>
          <w:rFonts w:ascii="Arial" w:hAnsi="Arial" w:cs="Arial"/>
          <w:b/>
          <w:bCs/>
        </w:rPr>
        <w:t>What is Lynch Syndrome</w:t>
      </w:r>
      <w:r w:rsidR="00625765" w:rsidRPr="0079533A">
        <w:rPr>
          <w:rFonts w:ascii="Arial" w:hAnsi="Arial" w:cs="Arial"/>
          <w:b/>
          <w:bCs/>
        </w:rPr>
        <w:t>?</w:t>
      </w:r>
    </w:p>
    <w:p w14:paraId="0804D718" w14:textId="11D7BC67" w:rsidR="005C0757" w:rsidRPr="0079533A" w:rsidRDefault="00E903A1" w:rsidP="005C0757">
      <w:pPr>
        <w:jc w:val="both"/>
        <w:rPr>
          <w:rFonts w:ascii="Arial" w:hAnsi="Arial" w:cs="Arial"/>
        </w:rPr>
      </w:pPr>
      <w:r w:rsidRPr="0079533A">
        <w:rPr>
          <w:rFonts w:ascii="Arial" w:hAnsi="Arial" w:cs="Arial"/>
        </w:rPr>
        <w:t xml:space="preserve">Lynch Syndrome (LS) is an inherited condition which leads to increased risk of developing certain cancers.  </w:t>
      </w:r>
      <w:r w:rsidR="005C0757" w:rsidRPr="0079533A">
        <w:rPr>
          <w:rFonts w:ascii="Arial" w:hAnsi="Arial" w:cs="Arial"/>
        </w:rPr>
        <w:t xml:space="preserve">LS affects 1 in 350 to 1 in 400 people in the UK.  </w:t>
      </w:r>
      <w:r w:rsidRPr="0079533A">
        <w:rPr>
          <w:rFonts w:ascii="Arial" w:hAnsi="Arial" w:cs="Arial"/>
        </w:rPr>
        <w:t>Th</w:t>
      </w:r>
      <w:r w:rsidR="00706B87" w:rsidRPr="0079533A">
        <w:rPr>
          <w:rFonts w:ascii="Arial" w:hAnsi="Arial" w:cs="Arial"/>
        </w:rPr>
        <w:t>e</w:t>
      </w:r>
      <w:r w:rsidR="00011E82" w:rsidRPr="0079533A">
        <w:rPr>
          <w:rFonts w:ascii="Arial" w:hAnsi="Arial" w:cs="Arial"/>
        </w:rPr>
        <w:t xml:space="preserve"> l</w:t>
      </w:r>
      <w:r w:rsidRPr="0079533A">
        <w:rPr>
          <w:rFonts w:ascii="Arial" w:hAnsi="Arial" w:cs="Arial"/>
        </w:rPr>
        <w:t>ifetime risk of developing colorectal cancer in people with LS</w:t>
      </w:r>
      <w:r w:rsidR="00011E82" w:rsidRPr="0079533A">
        <w:rPr>
          <w:rFonts w:ascii="Arial" w:hAnsi="Arial" w:cs="Arial"/>
        </w:rPr>
        <w:t xml:space="preserve"> can be up to 80%</w:t>
      </w:r>
      <w:r w:rsidRPr="0079533A">
        <w:rPr>
          <w:rFonts w:ascii="Arial" w:hAnsi="Arial" w:cs="Arial"/>
        </w:rPr>
        <w:t>. Aspirin has been shown to reduce the risk of developing colorectal cancer in this group of patients.</w:t>
      </w:r>
    </w:p>
    <w:p w14:paraId="117ADEA8" w14:textId="77777777" w:rsidR="00A422BE" w:rsidRPr="0079533A" w:rsidRDefault="00A422BE" w:rsidP="005C0757">
      <w:pPr>
        <w:jc w:val="both"/>
        <w:rPr>
          <w:rFonts w:ascii="Arial" w:hAnsi="Arial" w:cs="Arial"/>
        </w:rPr>
      </w:pPr>
    </w:p>
    <w:p w14:paraId="258A3B69" w14:textId="2B98F6F2" w:rsidR="005C0757" w:rsidRPr="0079533A" w:rsidRDefault="00625765" w:rsidP="00BE60CB">
      <w:pPr>
        <w:pStyle w:val="ListParagraph"/>
        <w:numPr>
          <w:ilvl w:val="0"/>
          <w:numId w:val="3"/>
        </w:numPr>
        <w:jc w:val="both"/>
        <w:rPr>
          <w:rFonts w:ascii="Arial" w:hAnsi="Arial" w:cs="Arial"/>
          <w:b/>
          <w:bCs/>
        </w:rPr>
      </w:pPr>
      <w:r w:rsidRPr="0079533A">
        <w:rPr>
          <w:rFonts w:ascii="Arial" w:hAnsi="Arial" w:cs="Arial"/>
          <w:b/>
          <w:bCs/>
        </w:rPr>
        <w:t>Benefits of aspirin</w:t>
      </w:r>
    </w:p>
    <w:p w14:paraId="04DA8B26" w14:textId="009E4161" w:rsidR="00681670" w:rsidRPr="0079533A" w:rsidRDefault="00625765" w:rsidP="00625765">
      <w:pPr>
        <w:jc w:val="both"/>
        <w:rPr>
          <w:rFonts w:ascii="Arial" w:hAnsi="Arial" w:cs="Arial"/>
        </w:rPr>
      </w:pPr>
      <w:r w:rsidRPr="0079533A">
        <w:rPr>
          <w:rFonts w:ascii="Arial" w:hAnsi="Arial" w:cs="Arial"/>
        </w:rPr>
        <w:t xml:space="preserve">Long-term data from the CAPP2 </w:t>
      </w:r>
      <w:r w:rsidR="00F11C1B" w:rsidRPr="0079533A">
        <w:rPr>
          <w:rFonts w:ascii="Arial" w:hAnsi="Arial" w:cs="Arial"/>
        </w:rPr>
        <w:t>trial</w:t>
      </w:r>
      <w:r w:rsidR="00011E82" w:rsidRPr="0079533A">
        <w:rPr>
          <w:rFonts w:ascii="Arial" w:hAnsi="Arial" w:cs="Arial"/>
          <w:vertAlign w:val="superscript"/>
        </w:rPr>
        <w:t>1</w:t>
      </w:r>
      <w:r w:rsidRPr="0079533A">
        <w:rPr>
          <w:rFonts w:ascii="Arial" w:hAnsi="Arial" w:cs="Arial"/>
        </w:rPr>
        <w:t xml:space="preserve"> s</w:t>
      </w:r>
      <w:r w:rsidR="00F211A8" w:rsidRPr="0079533A">
        <w:rPr>
          <w:rFonts w:ascii="Arial" w:hAnsi="Arial" w:cs="Arial"/>
        </w:rPr>
        <w:t>hows</w:t>
      </w:r>
      <w:r w:rsidRPr="0079533A">
        <w:rPr>
          <w:rFonts w:ascii="Arial" w:hAnsi="Arial" w:cs="Arial"/>
        </w:rPr>
        <w:t xml:space="preserve"> that aspirin reduces th</w:t>
      </w:r>
      <w:r w:rsidR="00681670" w:rsidRPr="0079533A">
        <w:rPr>
          <w:rFonts w:ascii="Arial" w:hAnsi="Arial" w:cs="Arial"/>
        </w:rPr>
        <w:t>e</w:t>
      </w:r>
      <w:r w:rsidRPr="0079533A">
        <w:rPr>
          <w:rFonts w:ascii="Arial" w:hAnsi="Arial" w:cs="Arial"/>
        </w:rPr>
        <w:t xml:space="preserve"> risk</w:t>
      </w:r>
      <w:r w:rsidR="00681670" w:rsidRPr="0079533A">
        <w:rPr>
          <w:rFonts w:ascii="Arial" w:hAnsi="Arial" w:cs="Arial"/>
        </w:rPr>
        <w:t xml:space="preserve"> of colorectal cancer</w:t>
      </w:r>
      <w:r w:rsidRPr="0079533A">
        <w:rPr>
          <w:rFonts w:ascii="Arial" w:hAnsi="Arial" w:cs="Arial"/>
        </w:rPr>
        <w:t xml:space="preserve"> by approximately half compared with placebo.</w:t>
      </w:r>
      <w:r w:rsidR="00681670" w:rsidRPr="0079533A">
        <w:rPr>
          <w:rFonts w:ascii="Arial" w:hAnsi="Arial" w:cs="Arial"/>
        </w:rPr>
        <w:t xml:space="preserve">  Based on these demonstrated benefits, expert consensus is that aspirin should be prescribed for Lynch Syndrome patients</w:t>
      </w:r>
      <w:r w:rsidR="00A46D1F" w:rsidRPr="0079533A">
        <w:rPr>
          <w:rFonts w:ascii="Arial" w:hAnsi="Arial" w:cs="Arial"/>
          <w:vertAlign w:val="superscript"/>
        </w:rPr>
        <w:t>2</w:t>
      </w:r>
      <w:r w:rsidR="00706B87" w:rsidRPr="0079533A">
        <w:rPr>
          <w:rFonts w:ascii="Arial" w:hAnsi="Arial" w:cs="Arial"/>
          <w:vertAlign w:val="superscript"/>
        </w:rPr>
        <w:t>,3,4</w:t>
      </w:r>
      <w:r w:rsidR="00706B87" w:rsidRPr="0079533A">
        <w:rPr>
          <w:rFonts w:ascii="Arial" w:hAnsi="Arial" w:cs="Arial"/>
        </w:rPr>
        <w:t>.</w:t>
      </w:r>
      <w:r w:rsidR="00681670" w:rsidRPr="0079533A">
        <w:rPr>
          <w:rFonts w:ascii="Arial" w:hAnsi="Arial" w:cs="Arial"/>
          <w:color w:val="FF0000"/>
        </w:rPr>
        <w:t xml:space="preserve">  </w:t>
      </w:r>
      <w:r w:rsidR="00681670" w:rsidRPr="0079533A">
        <w:rPr>
          <w:rFonts w:ascii="Arial" w:hAnsi="Arial" w:cs="Arial"/>
        </w:rPr>
        <w:t>A further study (CAPP3) is currently investigating the optimal dose of aspirin in this patient population.  Pending publication of CAPP3 results (expect</w:t>
      </w:r>
      <w:r w:rsidR="00706B87" w:rsidRPr="0079533A">
        <w:rPr>
          <w:rFonts w:ascii="Arial" w:hAnsi="Arial" w:cs="Arial"/>
        </w:rPr>
        <w:t>ed</w:t>
      </w:r>
      <w:r w:rsidR="000338FE">
        <w:rPr>
          <w:rFonts w:ascii="Arial" w:hAnsi="Arial" w:cs="Arial"/>
        </w:rPr>
        <w:t xml:space="preserve"> Summer 2025</w:t>
      </w:r>
      <w:r w:rsidR="00681670" w:rsidRPr="0079533A">
        <w:rPr>
          <w:rFonts w:ascii="Arial" w:hAnsi="Arial" w:cs="Arial"/>
        </w:rPr>
        <w:t>), expert consensus suggests dosing detailed in Figure 1</w:t>
      </w:r>
      <w:r w:rsidR="00A46D1F" w:rsidRPr="0079533A">
        <w:rPr>
          <w:rFonts w:ascii="Arial" w:hAnsi="Arial" w:cs="Arial"/>
          <w:vertAlign w:val="superscript"/>
        </w:rPr>
        <w:t>2</w:t>
      </w:r>
      <w:r w:rsidR="004E009B" w:rsidRPr="0079533A">
        <w:rPr>
          <w:rFonts w:ascii="Arial" w:hAnsi="Arial" w:cs="Arial"/>
          <w:vertAlign w:val="superscript"/>
        </w:rPr>
        <w:t>,5</w:t>
      </w:r>
      <w:r w:rsidR="00A46D1F" w:rsidRPr="0079533A">
        <w:rPr>
          <w:rFonts w:ascii="Arial" w:hAnsi="Arial" w:cs="Arial"/>
        </w:rPr>
        <w:t>.</w:t>
      </w:r>
    </w:p>
    <w:p w14:paraId="5671C12C" w14:textId="77777777" w:rsidR="00A422BE" w:rsidRPr="0079533A" w:rsidRDefault="00A422BE" w:rsidP="00625765">
      <w:pPr>
        <w:jc w:val="both"/>
        <w:rPr>
          <w:rFonts w:ascii="Arial" w:hAnsi="Arial" w:cs="Arial"/>
        </w:rPr>
      </w:pPr>
    </w:p>
    <w:p w14:paraId="65E88630" w14:textId="30EF944F" w:rsidR="00373C7F" w:rsidRPr="0079533A" w:rsidRDefault="00373C7F" w:rsidP="00373C7F">
      <w:pPr>
        <w:pStyle w:val="ListParagraph"/>
        <w:numPr>
          <w:ilvl w:val="0"/>
          <w:numId w:val="3"/>
        </w:numPr>
        <w:jc w:val="both"/>
        <w:rPr>
          <w:rFonts w:ascii="Arial" w:hAnsi="Arial" w:cs="Arial"/>
          <w:b/>
          <w:bCs/>
        </w:rPr>
      </w:pPr>
      <w:r w:rsidRPr="0079533A">
        <w:rPr>
          <w:rFonts w:ascii="Arial" w:hAnsi="Arial" w:cs="Arial"/>
          <w:b/>
          <w:bCs/>
        </w:rPr>
        <w:t>When should aspirin be started</w:t>
      </w:r>
      <w:r w:rsidR="00F02968" w:rsidRPr="0079533A">
        <w:rPr>
          <w:rFonts w:ascii="Arial" w:hAnsi="Arial" w:cs="Arial"/>
          <w:b/>
          <w:bCs/>
        </w:rPr>
        <w:t xml:space="preserve"> and reviewed</w:t>
      </w:r>
      <w:r w:rsidRPr="0079533A">
        <w:rPr>
          <w:rFonts w:ascii="Arial" w:hAnsi="Arial" w:cs="Arial"/>
          <w:b/>
          <w:bCs/>
        </w:rPr>
        <w:t>?</w:t>
      </w:r>
    </w:p>
    <w:p w14:paraId="66FD2DB7" w14:textId="21AA4685" w:rsidR="00373C7F" w:rsidRPr="0079533A" w:rsidRDefault="00210C8B" w:rsidP="00625765">
      <w:pPr>
        <w:jc w:val="both"/>
        <w:rPr>
          <w:rFonts w:ascii="Arial" w:hAnsi="Arial" w:cs="Arial"/>
        </w:rPr>
      </w:pPr>
      <w:r w:rsidRPr="0079533A">
        <w:rPr>
          <w:rFonts w:ascii="Arial" w:hAnsi="Arial" w:cs="Arial"/>
        </w:rPr>
        <w:t xml:space="preserve">At this stage there is no evidence to indicate at what age aspirin should be initiated. </w:t>
      </w:r>
      <w:r w:rsidR="00373C7F" w:rsidRPr="0079533A">
        <w:rPr>
          <w:rFonts w:ascii="Arial" w:hAnsi="Arial" w:cs="Arial"/>
        </w:rPr>
        <w:t xml:space="preserve">Until further evidence is available, aspirin should be started as soon as patients are diagnosed with Lynch syndrome. </w:t>
      </w:r>
    </w:p>
    <w:p w14:paraId="00FD470C" w14:textId="7F140E3D" w:rsidR="00210C8B" w:rsidRPr="0079533A" w:rsidRDefault="00373C7F" w:rsidP="00625765">
      <w:pPr>
        <w:jc w:val="both"/>
        <w:rPr>
          <w:rFonts w:ascii="Arial" w:hAnsi="Arial" w:cs="Arial"/>
        </w:rPr>
      </w:pPr>
      <w:r w:rsidRPr="0079533A">
        <w:rPr>
          <w:rFonts w:ascii="Arial" w:hAnsi="Arial" w:cs="Arial"/>
        </w:rPr>
        <w:t>Aspirin is recommended for a minimum of 2 years’ duration and there is evidence that taking aspirin for up to 5 years is beneficial</w:t>
      </w:r>
      <w:r w:rsidRPr="0079533A">
        <w:rPr>
          <w:rFonts w:ascii="Arial" w:hAnsi="Arial" w:cs="Arial"/>
          <w:vertAlign w:val="superscript"/>
        </w:rPr>
        <w:t>2</w:t>
      </w:r>
      <w:r w:rsidRPr="0079533A">
        <w:rPr>
          <w:rFonts w:ascii="Arial" w:hAnsi="Arial" w:cs="Arial"/>
        </w:rPr>
        <w:t xml:space="preserve">.  </w:t>
      </w:r>
      <w:r w:rsidR="000338FE">
        <w:rPr>
          <w:rFonts w:ascii="Arial" w:hAnsi="Arial" w:cs="Arial"/>
        </w:rPr>
        <w:t xml:space="preserve">Extended use of aspirin beyond 5 years is not </w:t>
      </w:r>
      <w:proofErr w:type="gramStart"/>
      <w:r w:rsidR="000338FE">
        <w:rPr>
          <w:rFonts w:ascii="Arial" w:hAnsi="Arial" w:cs="Arial"/>
        </w:rPr>
        <w:t>contraindicated, and</w:t>
      </w:r>
      <w:proofErr w:type="gramEnd"/>
      <w:r w:rsidR="000338FE">
        <w:rPr>
          <w:rFonts w:ascii="Arial" w:hAnsi="Arial" w:cs="Arial"/>
        </w:rPr>
        <w:t xml:space="preserve"> can be considered if patient asymptomatic. </w:t>
      </w:r>
      <w:r w:rsidR="00210C8B" w:rsidRPr="0079533A">
        <w:rPr>
          <w:rFonts w:ascii="Arial" w:hAnsi="Arial" w:cs="Arial"/>
        </w:rPr>
        <w:t>There is also evidence to show that the benefits of aspirin continue for several years after it is stopped</w:t>
      </w:r>
      <w:r w:rsidR="00210C8B" w:rsidRPr="0079533A">
        <w:rPr>
          <w:rFonts w:ascii="Arial" w:hAnsi="Arial" w:cs="Arial"/>
          <w:vertAlign w:val="superscript"/>
        </w:rPr>
        <w:t>6</w:t>
      </w:r>
      <w:r w:rsidR="00210C8B" w:rsidRPr="0079533A">
        <w:rPr>
          <w:rFonts w:ascii="Arial" w:hAnsi="Arial" w:cs="Arial"/>
        </w:rPr>
        <w:t xml:space="preserve">. </w:t>
      </w:r>
    </w:p>
    <w:p w14:paraId="4E390378" w14:textId="7C91D09E" w:rsidR="0014751C" w:rsidRPr="0079533A" w:rsidRDefault="00373C7F" w:rsidP="00625765">
      <w:pPr>
        <w:jc w:val="both"/>
        <w:rPr>
          <w:rFonts w:ascii="Arial" w:hAnsi="Arial" w:cs="Arial"/>
        </w:rPr>
      </w:pPr>
      <w:r w:rsidRPr="0079533A">
        <w:rPr>
          <w:rFonts w:ascii="Arial" w:hAnsi="Arial" w:cs="Arial"/>
        </w:rPr>
        <w:t xml:space="preserve">Patients should have their aspirin dose reviewed at 1 year, or sooner, following publication of results from the CAPP3 study.  </w:t>
      </w:r>
    </w:p>
    <w:p w14:paraId="444A3AC8" w14:textId="77777777" w:rsidR="00A422BE" w:rsidRPr="0079533A" w:rsidRDefault="00A422BE" w:rsidP="00625765">
      <w:pPr>
        <w:jc w:val="both"/>
        <w:rPr>
          <w:rFonts w:ascii="Arial" w:hAnsi="Arial" w:cs="Arial"/>
        </w:rPr>
      </w:pPr>
    </w:p>
    <w:p w14:paraId="3C34FBE3" w14:textId="77777777" w:rsidR="00A422BE" w:rsidRPr="0079533A" w:rsidRDefault="00A422BE" w:rsidP="00625765">
      <w:pPr>
        <w:jc w:val="both"/>
        <w:rPr>
          <w:rFonts w:ascii="Arial" w:hAnsi="Arial" w:cs="Arial"/>
        </w:rPr>
      </w:pPr>
    </w:p>
    <w:p w14:paraId="193DD436" w14:textId="77777777" w:rsidR="00A422BE" w:rsidRPr="0079533A" w:rsidRDefault="00A422BE" w:rsidP="00625765">
      <w:pPr>
        <w:jc w:val="both"/>
        <w:rPr>
          <w:rFonts w:ascii="Arial" w:hAnsi="Arial" w:cs="Arial"/>
        </w:rPr>
      </w:pPr>
    </w:p>
    <w:p w14:paraId="50529A7F" w14:textId="77777777" w:rsidR="00A422BE" w:rsidRPr="0079533A" w:rsidRDefault="00A422BE" w:rsidP="00625765">
      <w:pPr>
        <w:jc w:val="both"/>
        <w:rPr>
          <w:rFonts w:ascii="Arial" w:hAnsi="Arial" w:cs="Arial"/>
        </w:rPr>
      </w:pPr>
    </w:p>
    <w:p w14:paraId="7247B124" w14:textId="77777777" w:rsidR="00A422BE" w:rsidRPr="0079533A" w:rsidRDefault="00A422BE" w:rsidP="00625765">
      <w:pPr>
        <w:jc w:val="both"/>
        <w:rPr>
          <w:rFonts w:ascii="Arial" w:hAnsi="Arial" w:cs="Arial"/>
        </w:rPr>
      </w:pPr>
    </w:p>
    <w:p w14:paraId="4B9D420A" w14:textId="77777777" w:rsidR="00A422BE" w:rsidRPr="0079533A" w:rsidRDefault="00A422BE" w:rsidP="00625765">
      <w:pPr>
        <w:jc w:val="both"/>
        <w:rPr>
          <w:rFonts w:ascii="Arial" w:hAnsi="Arial" w:cs="Arial"/>
        </w:rPr>
      </w:pPr>
    </w:p>
    <w:p w14:paraId="673E3F2C" w14:textId="77777777" w:rsidR="00A422BE" w:rsidRPr="0079533A" w:rsidRDefault="00A422BE" w:rsidP="00625765">
      <w:pPr>
        <w:jc w:val="both"/>
        <w:rPr>
          <w:rFonts w:ascii="Arial" w:hAnsi="Arial" w:cs="Arial"/>
        </w:rPr>
      </w:pPr>
    </w:p>
    <w:p w14:paraId="09561352" w14:textId="77777777" w:rsidR="00A422BE" w:rsidRPr="0079533A" w:rsidRDefault="00A422BE" w:rsidP="00625765">
      <w:pPr>
        <w:jc w:val="both"/>
        <w:rPr>
          <w:rFonts w:ascii="Arial" w:hAnsi="Arial" w:cs="Arial"/>
        </w:rPr>
      </w:pPr>
    </w:p>
    <w:p w14:paraId="405DF397" w14:textId="77777777" w:rsidR="00A422BE" w:rsidRPr="0079533A" w:rsidRDefault="00A422BE" w:rsidP="00625765">
      <w:pPr>
        <w:jc w:val="both"/>
        <w:rPr>
          <w:rFonts w:ascii="Arial" w:hAnsi="Arial" w:cs="Arial"/>
        </w:rPr>
      </w:pPr>
    </w:p>
    <w:p w14:paraId="6974E3F2" w14:textId="3F1ECD6C" w:rsidR="00333DCC" w:rsidRDefault="00BE60CB" w:rsidP="00BE60CB">
      <w:pPr>
        <w:pStyle w:val="ListParagraph"/>
        <w:numPr>
          <w:ilvl w:val="0"/>
          <w:numId w:val="3"/>
        </w:numPr>
        <w:jc w:val="both"/>
        <w:rPr>
          <w:rFonts w:ascii="Arial" w:hAnsi="Arial" w:cs="Arial"/>
          <w:b/>
          <w:bCs/>
        </w:rPr>
      </w:pPr>
      <w:r w:rsidRPr="0079533A">
        <w:rPr>
          <w:rFonts w:ascii="Arial" w:hAnsi="Arial" w:cs="Arial"/>
          <w:b/>
          <w:bCs/>
        </w:rPr>
        <w:t>Aspirin Treatment</w:t>
      </w:r>
    </w:p>
    <w:p w14:paraId="59B1F82F" w14:textId="2AE169AE" w:rsidR="004005B2" w:rsidRPr="0079533A" w:rsidRDefault="004005B2" w:rsidP="004005B2">
      <w:pPr>
        <w:pStyle w:val="ListParagraph"/>
        <w:jc w:val="both"/>
        <w:rPr>
          <w:rFonts w:ascii="Arial" w:hAnsi="Arial" w:cs="Arial"/>
          <w:b/>
          <w:bCs/>
        </w:rPr>
      </w:pPr>
      <w:r>
        <w:rPr>
          <w:noProof/>
        </w:rPr>
        <w:drawing>
          <wp:inline distT="0" distB="0" distL="0" distR="0" wp14:anchorId="249FF5E1" wp14:editId="77D53FA7">
            <wp:extent cx="6120130" cy="3442335"/>
            <wp:effectExtent l="0" t="0" r="0" b="5715"/>
            <wp:docPr id="185964769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7692" name=""/>
                    <pic:cNvPicPr/>
                  </pic:nvPicPr>
                  <pic:blipFill>
                    <a:blip r:embed="rId8">
                      <a:extLst>
                        <a:ext uri="{96DAC541-7B7A-43D3-8B79-37D633B846F1}">
                          <asvg:svgBlip xmlns:asvg="http://schemas.microsoft.com/office/drawing/2016/SVG/main" r:embed="rId9"/>
                        </a:ext>
                      </a:extLst>
                    </a:blip>
                    <a:stretch>
                      <a:fillRect/>
                    </a:stretch>
                  </pic:blipFill>
                  <pic:spPr>
                    <a:xfrm>
                      <a:off x="0" y="0"/>
                      <a:ext cx="6120130" cy="3442335"/>
                    </a:xfrm>
                    <a:prstGeom prst="rect">
                      <a:avLst/>
                    </a:prstGeom>
                  </pic:spPr>
                </pic:pic>
              </a:graphicData>
            </a:graphic>
          </wp:inline>
        </w:drawing>
      </w:r>
    </w:p>
    <w:p w14:paraId="3C647982" w14:textId="09568533" w:rsidR="00333DCC" w:rsidRPr="0014751C" w:rsidRDefault="00333DCC" w:rsidP="00625765">
      <w:pPr>
        <w:jc w:val="both"/>
        <w:rPr>
          <w:b/>
          <w:bCs/>
        </w:rPr>
      </w:pPr>
    </w:p>
    <w:p w14:paraId="1C58C184" w14:textId="59301E88" w:rsidR="00D00640" w:rsidRPr="0079533A" w:rsidRDefault="00706B87" w:rsidP="005C0757">
      <w:pPr>
        <w:jc w:val="both"/>
        <w:rPr>
          <w:rFonts w:ascii="Arial" w:hAnsi="Arial" w:cs="Arial"/>
        </w:rPr>
      </w:pPr>
      <w:r w:rsidRPr="0079533A">
        <w:rPr>
          <w:rFonts w:ascii="Arial" w:hAnsi="Arial" w:cs="Arial"/>
        </w:rPr>
        <w:t>Figure 1.  Aspirin dosing recommendations for patients with Lynch Syndrome.</w:t>
      </w:r>
    </w:p>
    <w:p w14:paraId="445CAEC9" w14:textId="77777777" w:rsidR="0050066E" w:rsidRPr="0079533A" w:rsidRDefault="0050066E" w:rsidP="005C0757">
      <w:pPr>
        <w:jc w:val="both"/>
        <w:rPr>
          <w:rFonts w:ascii="Arial" w:hAnsi="Arial" w:cs="Arial"/>
        </w:rPr>
      </w:pPr>
    </w:p>
    <w:p w14:paraId="6C59A021" w14:textId="4DD453C9" w:rsidR="001162F8" w:rsidRPr="0079533A" w:rsidRDefault="00BE60CB" w:rsidP="00BE60CB">
      <w:pPr>
        <w:pStyle w:val="ListParagraph"/>
        <w:numPr>
          <w:ilvl w:val="0"/>
          <w:numId w:val="3"/>
        </w:numPr>
        <w:rPr>
          <w:rFonts w:ascii="Arial" w:hAnsi="Arial" w:cs="Arial"/>
          <w:b/>
          <w:bCs/>
        </w:rPr>
      </w:pPr>
      <w:r w:rsidRPr="0079533A">
        <w:rPr>
          <w:rFonts w:ascii="Arial" w:hAnsi="Arial" w:cs="Arial"/>
          <w:b/>
          <w:bCs/>
        </w:rPr>
        <w:t>Lifestyle advice</w:t>
      </w:r>
    </w:p>
    <w:p w14:paraId="103E7B4A" w14:textId="77777777" w:rsidR="00D00640" w:rsidRPr="0079533A" w:rsidRDefault="00D00640" w:rsidP="00D00640">
      <w:pPr>
        <w:pStyle w:val="ListParagraph"/>
        <w:rPr>
          <w:rFonts w:ascii="Arial" w:hAnsi="Arial" w:cs="Arial"/>
          <w:b/>
          <w:bCs/>
        </w:rPr>
      </w:pPr>
    </w:p>
    <w:p w14:paraId="176874AC" w14:textId="73D60969" w:rsidR="00BE60CB" w:rsidRPr="0079533A" w:rsidRDefault="00BE60CB" w:rsidP="00BE60CB">
      <w:pPr>
        <w:pStyle w:val="ListParagraph"/>
        <w:numPr>
          <w:ilvl w:val="0"/>
          <w:numId w:val="2"/>
        </w:numPr>
        <w:rPr>
          <w:rFonts w:ascii="Arial" w:hAnsi="Arial" w:cs="Arial"/>
        </w:rPr>
      </w:pPr>
      <w:r w:rsidRPr="0079533A">
        <w:rPr>
          <w:rFonts w:ascii="Arial" w:hAnsi="Arial" w:cs="Arial"/>
        </w:rPr>
        <w:t xml:space="preserve">Healthy diet – limit red and processed meat consumption and </w:t>
      </w:r>
      <w:r w:rsidR="00F11C1B" w:rsidRPr="0079533A">
        <w:rPr>
          <w:rFonts w:ascii="Arial" w:hAnsi="Arial" w:cs="Arial"/>
        </w:rPr>
        <w:t xml:space="preserve">take </w:t>
      </w:r>
      <w:r w:rsidRPr="0079533A">
        <w:rPr>
          <w:rFonts w:ascii="Arial" w:hAnsi="Arial" w:cs="Arial"/>
        </w:rPr>
        <w:t>at least 5 portions of fruit and vegetables</w:t>
      </w:r>
      <w:r w:rsidR="00992F3F" w:rsidRPr="0079533A">
        <w:rPr>
          <w:rFonts w:ascii="Arial" w:hAnsi="Arial" w:cs="Arial"/>
        </w:rPr>
        <w:t xml:space="preserve"> a day.</w:t>
      </w:r>
    </w:p>
    <w:p w14:paraId="37E7F489" w14:textId="1E36AE5F" w:rsidR="00BE60CB" w:rsidRPr="0079533A" w:rsidRDefault="00BE60CB" w:rsidP="00BE60CB">
      <w:pPr>
        <w:pStyle w:val="ListParagraph"/>
        <w:numPr>
          <w:ilvl w:val="0"/>
          <w:numId w:val="2"/>
        </w:numPr>
        <w:rPr>
          <w:rFonts w:ascii="Arial" w:hAnsi="Arial" w:cs="Arial"/>
        </w:rPr>
      </w:pPr>
      <w:r w:rsidRPr="0079533A">
        <w:rPr>
          <w:rFonts w:ascii="Arial" w:hAnsi="Arial" w:cs="Arial"/>
        </w:rPr>
        <w:t xml:space="preserve">Maintain </w:t>
      </w:r>
      <w:r w:rsidR="00992F3F" w:rsidRPr="0079533A">
        <w:rPr>
          <w:rFonts w:ascii="Arial" w:hAnsi="Arial" w:cs="Arial"/>
        </w:rPr>
        <w:t>a h</w:t>
      </w:r>
      <w:r w:rsidRPr="0079533A">
        <w:rPr>
          <w:rFonts w:ascii="Arial" w:hAnsi="Arial" w:cs="Arial"/>
        </w:rPr>
        <w:t>ealth</w:t>
      </w:r>
      <w:r w:rsidR="00992F3F" w:rsidRPr="0079533A">
        <w:rPr>
          <w:rFonts w:ascii="Arial" w:hAnsi="Arial" w:cs="Arial"/>
        </w:rPr>
        <w:t>y</w:t>
      </w:r>
      <w:r w:rsidRPr="0079533A">
        <w:rPr>
          <w:rFonts w:ascii="Arial" w:hAnsi="Arial" w:cs="Arial"/>
        </w:rPr>
        <w:t xml:space="preserve"> body weight</w:t>
      </w:r>
      <w:r w:rsidR="00992F3F" w:rsidRPr="0079533A">
        <w:rPr>
          <w:rFonts w:ascii="Arial" w:hAnsi="Arial" w:cs="Arial"/>
        </w:rPr>
        <w:t>.</w:t>
      </w:r>
    </w:p>
    <w:p w14:paraId="423E3C0A" w14:textId="3B6148E8" w:rsidR="00BE60CB" w:rsidRPr="0079533A" w:rsidRDefault="00BE60CB" w:rsidP="00BE60CB">
      <w:pPr>
        <w:pStyle w:val="ListParagraph"/>
        <w:numPr>
          <w:ilvl w:val="0"/>
          <w:numId w:val="2"/>
        </w:numPr>
        <w:rPr>
          <w:rFonts w:ascii="Arial" w:hAnsi="Arial" w:cs="Arial"/>
        </w:rPr>
      </w:pPr>
      <w:r w:rsidRPr="0079533A">
        <w:rPr>
          <w:rFonts w:ascii="Arial" w:hAnsi="Arial" w:cs="Arial"/>
        </w:rPr>
        <w:t>Take regular exercise</w:t>
      </w:r>
      <w:r w:rsidR="00992F3F" w:rsidRPr="0079533A">
        <w:rPr>
          <w:rFonts w:ascii="Arial" w:hAnsi="Arial" w:cs="Arial"/>
        </w:rPr>
        <w:t>.</w:t>
      </w:r>
    </w:p>
    <w:p w14:paraId="68A539F6" w14:textId="0251DCA1" w:rsidR="00BE60CB" w:rsidRPr="0079533A" w:rsidRDefault="005E74A2" w:rsidP="00BE60CB">
      <w:pPr>
        <w:pStyle w:val="ListParagraph"/>
        <w:numPr>
          <w:ilvl w:val="0"/>
          <w:numId w:val="2"/>
        </w:numPr>
        <w:rPr>
          <w:rFonts w:ascii="Arial" w:hAnsi="Arial" w:cs="Arial"/>
        </w:rPr>
      </w:pPr>
      <w:r w:rsidRPr="0079533A">
        <w:rPr>
          <w:rFonts w:ascii="Arial" w:hAnsi="Arial" w:cs="Arial"/>
        </w:rPr>
        <w:t xml:space="preserve">Avoid alcohol intake. </w:t>
      </w:r>
    </w:p>
    <w:p w14:paraId="40A9A259" w14:textId="69CBF463" w:rsidR="001162F8" w:rsidRPr="0079533A" w:rsidRDefault="00BE60CB" w:rsidP="003D1676">
      <w:pPr>
        <w:pStyle w:val="ListParagraph"/>
        <w:numPr>
          <w:ilvl w:val="0"/>
          <w:numId w:val="2"/>
        </w:numPr>
        <w:rPr>
          <w:rFonts w:ascii="Arial" w:hAnsi="Arial" w:cs="Arial"/>
        </w:rPr>
      </w:pPr>
      <w:r w:rsidRPr="0079533A">
        <w:rPr>
          <w:rFonts w:ascii="Arial" w:hAnsi="Arial" w:cs="Arial"/>
        </w:rPr>
        <w:t>Do not to smoke</w:t>
      </w:r>
      <w:r w:rsidR="00992F3F" w:rsidRPr="0079533A">
        <w:rPr>
          <w:rFonts w:ascii="Arial" w:hAnsi="Arial" w:cs="Arial"/>
        </w:rPr>
        <w:t>.</w:t>
      </w:r>
    </w:p>
    <w:p w14:paraId="413E4EB7" w14:textId="77777777" w:rsidR="003D1676" w:rsidRPr="0079533A" w:rsidRDefault="003D1676" w:rsidP="003D1676">
      <w:pPr>
        <w:pStyle w:val="ListParagraph"/>
        <w:rPr>
          <w:rFonts w:ascii="Arial" w:hAnsi="Arial" w:cs="Arial"/>
        </w:rPr>
      </w:pPr>
    </w:p>
    <w:p w14:paraId="50C082CB" w14:textId="77777777" w:rsidR="003D1676" w:rsidRPr="0079533A" w:rsidRDefault="001162F8" w:rsidP="003D1676">
      <w:pPr>
        <w:pStyle w:val="ListParagraph"/>
        <w:numPr>
          <w:ilvl w:val="0"/>
          <w:numId w:val="3"/>
        </w:numPr>
        <w:rPr>
          <w:rFonts w:ascii="Arial" w:hAnsi="Arial" w:cs="Arial"/>
          <w:b/>
          <w:bCs/>
        </w:rPr>
      </w:pPr>
      <w:r w:rsidRPr="0079533A">
        <w:rPr>
          <w:rFonts w:ascii="Arial" w:hAnsi="Arial" w:cs="Arial"/>
          <w:b/>
          <w:bCs/>
        </w:rPr>
        <w:t xml:space="preserve">Should </w:t>
      </w:r>
      <w:r w:rsidR="00BE60CB" w:rsidRPr="0079533A">
        <w:rPr>
          <w:rFonts w:ascii="Arial" w:hAnsi="Arial" w:cs="Arial"/>
          <w:b/>
          <w:bCs/>
        </w:rPr>
        <w:t xml:space="preserve">proton pump inhibitors (PPIs) </w:t>
      </w:r>
      <w:r w:rsidRPr="0079533A">
        <w:rPr>
          <w:rFonts w:ascii="Arial" w:hAnsi="Arial" w:cs="Arial"/>
          <w:b/>
          <w:bCs/>
        </w:rPr>
        <w:t>be prescribed with aspirin?</w:t>
      </w:r>
    </w:p>
    <w:p w14:paraId="48EC24F6" w14:textId="77777777" w:rsidR="009F3408" w:rsidRPr="0079533A" w:rsidRDefault="009F3408" w:rsidP="009F3408">
      <w:pPr>
        <w:pStyle w:val="ListParagraph"/>
        <w:rPr>
          <w:rFonts w:ascii="Arial" w:hAnsi="Arial" w:cs="Arial"/>
          <w:b/>
          <w:bCs/>
        </w:rPr>
      </w:pPr>
    </w:p>
    <w:p w14:paraId="11C2B896" w14:textId="77777777" w:rsidR="00FA06A1" w:rsidRPr="0079533A" w:rsidRDefault="00FA06A1" w:rsidP="00FA06A1">
      <w:pPr>
        <w:pStyle w:val="ListParagraph"/>
        <w:numPr>
          <w:ilvl w:val="0"/>
          <w:numId w:val="15"/>
        </w:numPr>
        <w:spacing w:line="252" w:lineRule="auto"/>
        <w:jc w:val="both"/>
        <w:rPr>
          <w:rFonts w:ascii="Arial" w:eastAsia="Times New Roman" w:hAnsi="Arial" w:cs="Arial"/>
          <w:b/>
          <w:bCs/>
        </w:rPr>
      </w:pPr>
      <w:r w:rsidRPr="0079533A">
        <w:rPr>
          <w:rFonts w:ascii="Arial" w:eastAsia="Times New Roman" w:hAnsi="Arial" w:cs="Arial"/>
        </w:rPr>
        <w:t xml:space="preserve">You will need to assess patients on an individual basis and consider PPIs if at higher risk of gastrointestinal (GI) bleed. </w:t>
      </w:r>
      <w:proofErr w:type="spellStart"/>
      <w:proofErr w:type="gramStart"/>
      <w:r w:rsidRPr="0079533A">
        <w:rPr>
          <w:rFonts w:ascii="Arial" w:eastAsia="Times New Roman" w:hAnsi="Arial" w:cs="Arial"/>
        </w:rPr>
        <w:t>H.pylori</w:t>
      </w:r>
      <w:proofErr w:type="spellEnd"/>
      <w:proofErr w:type="gramEnd"/>
      <w:r w:rsidRPr="0079533A">
        <w:rPr>
          <w:rFonts w:ascii="Arial" w:eastAsia="Times New Roman" w:hAnsi="Arial" w:cs="Arial"/>
        </w:rPr>
        <w:t xml:space="preserve"> infection increases the risk of gastric cancer in patients with Lynch as well as increasing the risk of bleeding when on aspirin so it is advisable to test and treat for this if positive before the patient starts long term aspirin.</w:t>
      </w:r>
      <w:r w:rsidRPr="0079533A">
        <w:rPr>
          <w:rFonts w:ascii="Arial" w:eastAsia="Times New Roman" w:hAnsi="Arial" w:cs="Arial"/>
          <w:vertAlign w:val="superscript"/>
        </w:rPr>
        <w:t>2</w:t>
      </w:r>
      <w:r w:rsidRPr="0079533A">
        <w:rPr>
          <w:rFonts w:ascii="Arial" w:eastAsia="Times New Roman" w:hAnsi="Arial" w:cs="Arial"/>
        </w:rPr>
        <w:t xml:space="preserve"> The risk of bleeding is also higher in older patients and those receiving higher doses of aspirin. </w:t>
      </w:r>
    </w:p>
    <w:p w14:paraId="5CA4A466" w14:textId="161954E8" w:rsidR="00002117" w:rsidRPr="0079533A" w:rsidRDefault="00002117" w:rsidP="00002117">
      <w:pPr>
        <w:pStyle w:val="Default"/>
        <w:rPr>
          <w:rFonts w:ascii="Arial" w:hAnsi="Arial" w:cs="Arial"/>
        </w:rPr>
      </w:pPr>
      <w:r w:rsidRPr="0079533A">
        <w:rPr>
          <w:rFonts w:ascii="Arial" w:hAnsi="Arial" w:cs="Arial"/>
        </w:rPr>
        <w:t xml:space="preserve"> </w:t>
      </w:r>
    </w:p>
    <w:p w14:paraId="01B67E41" w14:textId="77777777" w:rsidR="00FF5307" w:rsidRPr="0079533A" w:rsidRDefault="00FF5307" w:rsidP="00E30880">
      <w:pPr>
        <w:pStyle w:val="ListParagraph"/>
        <w:numPr>
          <w:ilvl w:val="0"/>
          <w:numId w:val="3"/>
        </w:numPr>
        <w:rPr>
          <w:rFonts w:ascii="Arial" w:hAnsi="Arial" w:cs="Arial"/>
          <w:b/>
          <w:bCs/>
        </w:rPr>
      </w:pPr>
      <w:r w:rsidRPr="0079533A">
        <w:rPr>
          <w:rFonts w:ascii="Arial" w:hAnsi="Arial" w:cs="Arial"/>
          <w:b/>
          <w:bCs/>
        </w:rPr>
        <w:lastRenderedPageBreak/>
        <w:t xml:space="preserve">What do I need to check prior to prescribing aspirin? </w:t>
      </w:r>
    </w:p>
    <w:p w14:paraId="71014A5C" w14:textId="77777777" w:rsidR="00992F3F" w:rsidRPr="0079533A" w:rsidRDefault="00992F3F" w:rsidP="00992F3F">
      <w:pPr>
        <w:pStyle w:val="ListParagraph"/>
        <w:rPr>
          <w:rFonts w:ascii="Arial" w:hAnsi="Arial" w:cs="Arial"/>
          <w:b/>
          <w:bCs/>
        </w:rPr>
      </w:pPr>
    </w:p>
    <w:p w14:paraId="43BF14AB" w14:textId="53E5E99D" w:rsidR="00BE60CB" w:rsidRPr="0079533A" w:rsidRDefault="00BE60CB" w:rsidP="00952F94">
      <w:pPr>
        <w:pStyle w:val="ListParagraph"/>
        <w:numPr>
          <w:ilvl w:val="0"/>
          <w:numId w:val="4"/>
        </w:numPr>
        <w:jc w:val="both"/>
        <w:rPr>
          <w:rFonts w:ascii="Arial" w:hAnsi="Arial" w:cs="Arial"/>
        </w:rPr>
      </w:pPr>
      <w:r w:rsidRPr="0079533A">
        <w:rPr>
          <w:rFonts w:ascii="Arial" w:hAnsi="Arial" w:cs="Arial"/>
        </w:rPr>
        <w:t>Complete a medication history and check for interactions with other medications and allergies</w:t>
      </w:r>
      <w:r w:rsidR="00FF5307" w:rsidRPr="0079533A">
        <w:rPr>
          <w:rFonts w:ascii="Arial" w:hAnsi="Arial" w:cs="Arial"/>
        </w:rPr>
        <w:t xml:space="preserve">. </w:t>
      </w:r>
      <w:r w:rsidRPr="0079533A">
        <w:rPr>
          <w:rFonts w:ascii="Arial" w:hAnsi="Arial" w:cs="Arial"/>
        </w:rPr>
        <w:t xml:space="preserve">Remember to check for OTC medications as patient may </w:t>
      </w:r>
      <w:r w:rsidR="00992F3F" w:rsidRPr="0079533A">
        <w:rPr>
          <w:rFonts w:ascii="Arial" w:hAnsi="Arial" w:cs="Arial"/>
        </w:rPr>
        <w:t>already be on</w:t>
      </w:r>
      <w:r w:rsidRPr="0079533A">
        <w:rPr>
          <w:rFonts w:ascii="Arial" w:hAnsi="Arial" w:cs="Arial"/>
        </w:rPr>
        <w:t xml:space="preserve"> aspirin. </w:t>
      </w:r>
    </w:p>
    <w:p w14:paraId="79F9A027" w14:textId="46F70859" w:rsidR="00FF5307" w:rsidRPr="0079533A" w:rsidRDefault="00FF5307" w:rsidP="00952F94">
      <w:pPr>
        <w:pStyle w:val="ListParagraph"/>
        <w:numPr>
          <w:ilvl w:val="0"/>
          <w:numId w:val="4"/>
        </w:numPr>
        <w:jc w:val="both"/>
        <w:rPr>
          <w:rFonts w:ascii="Arial" w:hAnsi="Arial" w:cs="Arial"/>
        </w:rPr>
      </w:pPr>
      <w:r w:rsidRPr="0079533A">
        <w:rPr>
          <w:rFonts w:ascii="Arial" w:hAnsi="Arial" w:cs="Arial"/>
        </w:rPr>
        <w:t>If patient already taking OTC aspirin, confirm</w:t>
      </w:r>
      <w:r w:rsidR="00D00640" w:rsidRPr="0079533A">
        <w:rPr>
          <w:rFonts w:ascii="Arial" w:hAnsi="Arial" w:cs="Arial"/>
        </w:rPr>
        <w:t xml:space="preserve"> and document</w:t>
      </w:r>
      <w:r w:rsidRPr="0079533A">
        <w:rPr>
          <w:rFonts w:ascii="Arial" w:hAnsi="Arial" w:cs="Arial"/>
        </w:rPr>
        <w:t xml:space="preserve"> duration of treatment and dose</w:t>
      </w:r>
      <w:r w:rsidR="005E74A2" w:rsidRPr="0079533A">
        <w:rPr>
          <w:rFonts w:ascii="Arial" w:hAnsi="Arial" w:cs="Arial"/>
        </w:rPr>
        <w:t xml:space="preserve"> </w:t>
      </w:r>
      <w:r w:rsidR="00B94441" w:rsidRPr="0079533A">
        <w:rPr>
          <w:rFonts w:ascii="Arial" w:hAnsi="Arial" w:cs="Arial"/>
        </w:rPr>
        <w:t>on</w:t>
      </w:r>
      <w:r w:rsidR="005E74A2" w:rsidRPr="0079533A">
        <w:rPr>
          <w:rFonts w:ascii="Arial" w:hAnsi="Arial" w:cs="Arial"/>
        </w:rPr>
        <w:t xml:space="preserve"> EMIS medication screen</w:t>
      </w:r>
      <w:r w:rsidRPr="0079533A">
        <w:rPr>
          <w:rFonts w:ascii="Arial" w:hAnsi="Arial" w:cs="Arial"/>
        </w:rPr>
        <w:t>.  Optimise treatment</w:t>
      </w:r>
      <w:r w:rsidR="00D00640" w:rsidRPr="0079533A">
        <w:rPr>
          <w:rFonts w:ascii="Arial" w:hAnsi="Arial" w:cs="Arial"/>
        </w:rPr>
        <w:t xml:space="preserve"> (refer to figure 1) </w:t>
      </w:r>
      <w:r w:rsidRPr="0079533A">
        <w:rPr>
          <w:rFonts w:ascii="Arial" w:hAnsi="Arial" w:cs="Arial"/>
        </w:rPr>
        <w:t xml:space="preserve">and arrange annual follow up. </w:t>
      </w:r>
    </w:p>
    <w:p w14:paraId="5C82D923" w14:textId="79DD7AAE" w:rsidR="004E40E7" w:rsidRPr="0079533A" w:rsidRDefault="000A14CB" w:rsidP="00952F94">
      <w:pPr>
        <w:pStyle w:val="ListParagraph"/>
        <w:numPr>
          <w:ilvl w:val="0"/>
          <w:numId w:val="4"/>
        </w:numPr>
        <w:jc w:val="both"/>
        <w:rPr>
          <w:rFonts w:ascii="Arial" w:hAnsi="Arial" w:cs="Arial"/>
        </w:rPr>
      </w:pPr>
      <w:r w:rsidRPr="0079533A">
        <w:rPr>
          <w:rFonts w:ascii="Arial" w:hAnsi="Arial" w:cs="Arial"/>
        </w:rPr>
        <w:t>Consider bleeding risk</w:t>
      </w:r>
      <w:r w:rsidR="00BE60CB" w:rsidRPr="0079533A">
        <w:rPr>
          <w:rFonts w:ascii="Arial" w:hAnsi="Arial" w:cs="Arial"/>
        </w:rPr>
        <w:t xml:space="preserve">s including patients with </w:t>
      </w:r>
      <w:r w:rsidRPr="0079533A">
        <w:rPr>
          <w:rFonts w:ascii="Arial" w:hAnsi="Arial" w:cs="Arial"/>
        </w:rPr>
        <w:t>active</w:t>
      </w:r>
      <w:r w:rsidR="00EB6145" w:rsidRPr="0079533A">
        <w:rPr>
          <w:rFonts w:ascii="Arial" w:hAnsi="Arial" w:cs="Arial"/>
        </w:rPr>
        <w:t>/recent</w:t>
      </w:r>
      <w:r w:rsidRPr="0079533A">
        <w:rPr>
          <w:rFonts w:ascii="Arial" w:hAnsi="Arial" w:cs="Arial"/>
        </w:rPr>
        <w:t xml:space="preserve"> GI ulcers, recent haemorrhage, GI bleeds. </w:t>
      </w:r>
    </w:p>
    <w:p w14:paraId="40D83ED0" w14:textId="7DD46454" w:rsidR="004E40E7" w:rsidRPr="0079533A" w:rsidRDefault="004E40E7" w:rsidP="00952F94">
      <w:pPr>
        <w:pStyle w:val="ListParagraph"/>
        <w:numPr>
          <w:ilvl w:val="0"/>
          <w:numId w:val="4"/>
        </w:numPr>
        <w:jc w:val="both"/>
        <w:rPr>
          <w:rFonts w:ascii="Arial" w:hAnsi="Arial" w:cs="Arial"/>
        </w:rPr>
      </w:pPr>
      <w:r w:rsidRPr="0079533A">
        <w:rPr>
          <w:rFonts w:ascii="Arial" w:hAnsi="Arial" w:cs="Arial"/>
        </w:rPr>
        <w:t>Is patient taking other</w:t>
      </w:r>
      <w:r w:rsidR="00941B8E" w:rsidRPr="0079533A">
        <w:rPr>
          <w:rFonts w:ascii="Arial" w:hAnsi="Arial" w:cs="Arial"/>
        </w:rPr>
        <w:t xml:space="preserve"> antiplatelets</w:t>
      </w:r>
      <w:r w:rsidRPr="0079533A">
        <w:rPr>
          <w:rFonts w:ascii="Arial" w:hAnsi="Arial" w:cs="Arial"/>
        </w:rPr>
        <w:t>?</w:t>
      </w:r>
    </w:p>
    <w:p w14:paraId="3637BE0A" w14:textId="31D60E3F" w:rsidR="00F0773A" w:rsidRPr="00D41E9E" w:rsidRDefault="00F0773A" w:rsidP="00952F94">
      <w:pPr>
        <w:pStyle w:val="ListParagraph"/>
        <w:numPr>
          <w:ilvl w:val="0"/>
          <w:numId w:val="4"/>
        </w:numPr>
        <w:jc w:val="both"/>
        <w:rPr>
          <w:rFonts w:ascii="Arial" w:hAnsi="Arial" w:cs="Arial"/>
        </w:rPr>
      </w:pPr>
      <w:r w:rsidRPr="00D41E9E">
        <w:rPr>
          <w:rFonts w:ascii="Arial" w:hAnsi="Arial" w:cs="Arial"/>
        </w:rPr>
        <w:t xml:space="preserve">Patients with high blood pressure are at a higher risk of subarachnoid haemorrhage. Check patient’s blood pressure prior to treatment initiation. </w:t>
      </w:r>
    </w:p>
    <w:p w14:paraId="7DDD32E2" w14:textId="246E2665" w:rsidR="00D14FCB" w:rsidRPr="0079533A" w:rsidRDefault="00FF5307" w:rsidP="00D14FCB">
      <w:pPr>
        <w:pStyle w:val="ListParagraph"/>
        <w:numPr>
          <w:ilvl w:val="0"/>
          <w:numId w:val="4"/>
        </w:numPr>
        <w:jc w:val="both"/>
        <w:rPr>
          <w:rFonts w:ascii="Arial" w:hAnsi="Arial" w:cs="Arial"/>
        </w:rPr>
      </w:pPr>
      <w:r w:rsidRPr="0079533A">
        <w:rPr>
          <w:rFonts w:ascii="Arial" w:hAnsi="Arial" w:cs="Arial"/>
        </w:rPr>
        <w:t>Does the patient have underlying conditions which are likely to be exacerbated by aspirin?</w:t>
      </w:r>
    </w:p>
    <w:p w14:paraId="4B5A15F7" w14:textId="77777777" w:rsidR="00FF5307" w:rsidRPr="0079533A" w:rsidRDefault="00FF5307" w:rsidP="00FF5307">
      <w:pPr>
        <w:rPr>
          <w:rFonts w:ascii="Arial" w:hAnsi="Arial" w:cs="Arial"/>
          <w:b/>
          <w:bCs/>
        </w:rPr>
      </w:pPr>
    </w:p>
    <w:p w14:paraId="6D0723EA" w14:textId="611F585D" w:rsidR="00562340" w:rsidRPr="0079533A" w:rsidRDefault="00562340" w:rsidP="00FF5307">
      <w:pPr>
        <w:pStyle w:val="ListParagraph"/>
        <w:numPr>
          <w:ilvl w:val="0"/>
          <w:numId w:val="3"/>
        </w:numPr>
        <w:rPr>
          <w:rFonts w:ascii="Arial" w:hAnsi="Arial" w:cs="Arial"/>
          <w:b/>
          <w:bCs/>
        </w:rPr>
      </w:pPr>
      <w:r w:rsidRPr="0079533A">
        <w:rPr>
          <w:rFonts w:ascii="Arial" w:hAnsi="Arial" w:cs="Arial"/>
          <w:b/>
          <w:bCs/>
        </w:rPr>
        <w:t>Pregnancy and breastfeeding.</w:t>
      </w:r>
    </w:p>
    <w:p w14:paraId="2395F8A5" w14:textId="77777777" w:rsidR="00992F3F" w:rsidRPr="0079533A" w:rsidRDefault="00992F3F" w:rsidP="00992F3F">
      <w:pPr>
        <w:pStyle w:val="ListParagraph"/>
        <w:rPr>
          <w:rFonts w:ascii="Arial" w:hAnsi="Arial" w:cs="Arial"/>
          <w:b/>
          <w:bCs/>
        </w:rPr>
      </w:pPr>
    </w:p>
    <w:p w14:paraId="4947888C" w14:textId="7B8682C3" w:rsidR="00FF5307" w:rsidRPr="0079533A" w:rsidRDefault="00FA06A1" w:rsidP="00FA06A1">
      <w:pPr>
        <w:pStyle w:val="ListParagraph"/>
        <w:numPr>
          <w:ilvl w:val="0"/>
          <w:numId w:val="5"/>
        </w:numPr>
        <w:spacing w:line="252" w:lineRule="auto"/>
        <w:rPr>
          <w:rFonts w:ascii="Arial" w:eastAsia="Times New Roman" w:hAnsi="Arial" w:cs="Arial"/>
        </w:rPr>
      </w:pPr>
      <w:r w:rsidRPr="0079533A">
        <w:rPr>
          <w:rFonts w:ascii="Arial" w:eastAsia="Times New Roman" w:hAnsi="Arial" w:cs="Arial"/>
        </w:rPr>
        <w:t>The use of aspirin to reduce the risk of colorectal cancer in Lynch is not recommended during pregnancy or breastfeeding. Aspirin can be restarted when the patient is no longer pregnant or breastfeeding.</w:t>
      </w:r>
      <w:r w:rsidR="009F3408" w:rsidRPr="0079533A">
        <w:rPr>
          <w:rFonts w:ascii="Arial" w:hAnsi="Arial" w:cs="Arial"/>
        </w:rPr>
        <w:t xml:space="preserve"> </w:t>
      </w:r>
      <w:r w:rsidR="00FF5307" w:rsidRPr="0079533A">
        <w:rPr>
          <w:rFonts w:ascii="Arial" w:hAnsi="Arial" w:cs="Arial"/>
        </w:rPr>
        <w:t xml:space="preserve"> </w:t>
      </w:r>
    </w:p>
    <w:p w14:paraId="5E4139FD" w14:textId="77777777" w:rsidR="00D00640" w:rsidRPr="0079533A" w:rsidRDefault="00D00640" w:rsidP="00D00640">
      <w:pPr>
        <w:pStyle w:val="ListParagraph"/>
        <w:rPr>
          <w:rFonts w:ascii="Arial" w:hAnsi="Arial" w:cs="Arial"/>
        </w:rPr>
      </w:pPr>
    </w:p>
    <w:p w14:paraId="556A68F4" w14:textId="77777777" w:rsidR="00FF5307" w:rsidRPr="0079533A" w:rsidRDefault="00FF5307" w:rsidP="00FF5307">
      <w:pPr>
        <w:pStyle w:val="ListParagraph"/>
        <w:rPr>
          <w:rFonts w:ascii="Arial" w:hAnsi="Arial" w:cs="Arial"/>
        </w:rPr>
      </w:pPr>
    </w:p>
    <w:p w14:paraId="3E73EB35" w14:textId="68B769CF" w:rsidR="008D32CE" w:rsidRPr="0079533A" w:rsidRDefault="008D32CE" w:rsidP="00FF5307">
      <w:pPr>
        <w:pStyle w:val="ListParagraph"/>
        <w:numPr>
          <w:ilvl w:val="0"/>
          <w:numId w:val="3"/>
        </w:numPr>
        <w:rPr>
          <w:rFonts w:ascii="Arial" w:hAnsi="Arial" w:cs="Arial"/>
          <w:b/>
          <w:bCs/>
        </w:rPr>
      </w:pPr>
      <w:r w:rsidRPr="0079533A">
        <w:rPr>
          <w:rFonts w:ascii="Arial" w:hAnsi="Arial" w:cs="Arial"/>
          <w:b/>
          <w:bCs/>
        </w:rPr>
        <w:t xml:space="preserve">Why can’t </w:t>
      </w:r>
      <w:r w:rsidR="00FF5307" w:rsidRPr="0079533A">
        <w:rPr>
          <w:rFonts w:ascii="Arial" w:hAnsi="Arial" w:cs="Arial"/>
          <w:b/>
          <w:bCs/>
        </w:rPr>
        <w:t xml:space="preserve">I </w:t>
      </w:r>
      <w:r w:rsidRPr="0079533A">
        <w:rPr>
          <w:rFonts w:ascii="Arial" w:hAnsi="Arial" w:cs="Arial"/>
          <w:b/>
          <w:bCs/>
        </w:rPr>
        <w:t xml:space="preserve">treat patients who are older than </w:t>
      </w:r>
      <w:r w:rsidR="00685040">
        <w:rPr>
          <w:rFonts w:ascii="Arial" w:hAnsi="Arial" w:cs="Arial"/>
          <w:b/>
          <w:bCs/>
        </w:rPr>
        <w:t>70</w:t>
      </w:r>
      <w:r w:rsidRPr="0079533A">
        <w:rPr>
          <w:rFonts w:ascii="Arial" w:hAnsi="Arial" w:cs="Arial"/>
          <w:b/>
          <w:bCs/>
        </w:rPr>
        <w:t xml:space="preserve"> years old?</w:t>
      </w:r>
    </w:p>
    <w:p w14:paraId="51F5D2E0" w14:textId="77777777" w:rsidR="009F3408" w:rsidRPr="0079533A" w:rsidRDefault="009F3408" w:rsidP="009F3408">
      <w:pPr>
        <w:pStyle w:val="ListParagraph"/>
        <w:rPr>
          <w:rFonts w:ascii="Arial" w:hAnsi="Arial" w:cs="Arial"/>
          <w:b/>
          <w:bCs/>
        </w:rPr>
      </w:pPr>
    </w:p>
    <w:p w14:paraId="6F3FC213" w14:textId="28120A0C" w:rsidR="00B94441" w:rsidRPr="0079533A" w:rsidRDefault="000872F7" w:rsidP="004E009B">
      <w:pPr>
        <w:pStyle w:val="ListParagraph"/>
        <w:numPr>
          <w:ilvl w:val="0"/>
          <w:numId w:val="5"/>
        </w:numPr>
        <w:rPr>
          <w:rFonts w:ascii="Arial" w:hAnsi="Arial" w:cs="Arial"/>
        </w:rPr>
      </w:pPr>
      <w:r>
        <w:rPr>
          <w:rFonts w:ascii="Arial" w:hAnsi="Arial" w:cs="Arial"/>
        </w:rPr>
        <w:t xml:space="preserve">Aspirin chemoprevention should be considered from age 18 to </w:t>
      </w:r>
      <w:r w:rsidR="00EE74FB">
        <w:rPr>
          <w:rFonts w:ascii="Arial" w:hAnsi="Arial" w:cs="Arial"/>
        </w:rPr>
        <w:t>7</w:t>
      </w:r>
      <w:r>
        <w:rPr>
          <w:rFonts w:ascii="Arial" w:hAnsi="Arial" w:cs="Arial"/>
        </w:rPr>
        <w:t>0. Risk of adverse effects increases after 60 years of age and prescribers should consider risk benefit of continuing aspirin. Use of aspirin beyond 70 years is not advisable</w:t>
      </w:r>
      <w:r w:rsidRPr="00BC7511">
        <w:rPr>
          <w:rFonts w:ascii="Arial" w:hAnsi="Arial" w:cs="Arial"/>
          <w:vertAlign w:val="superscript"/>
        </w:rPr>
        <w:t>5</w:t>
      </w:r>
      <w:r>
        <w:rPr>
          <w:rFonts w:ascii="Arial" w:hAnsi="Arial" w:cs="Arial"/>
        </w:rPr>
        <w:t xml:space="preserve">. </w:t>
      </w:r>
      <w:r w:rsidR="008D32CE" w:rsidRPr="0079533A">
        <w:rPr>
          <w:rFonts w:ascii="Arial" w:hAnsi="Arial" w:cs="Arial"/>
        </w:rPr>
        <w:t>Side effects are likely to be higher in older people with risks outweighing benefits</w:t>
      </w:r>
      <w:r w:rsidR="00FF5307" w:rsidRPr="0079533A">
        <w:rPr>
          <w:rFonts w:ascii="Arial" w:hAnsi="Arial" w:cs="Arial"/>
        </w:rPr>
        <w:t xml:space="preserve">. </w:t>
      </w:r>
      <w:r w:rsidR="00F11C1B" w:rsidRPr="0079533A">
        <w:rPr>
          <w:rFonts w:ascii="Arial" w:hAnsi="Arial" w:cs="Arial"/>
        </w:rPr>
        <w:t xml:space="preserve">Overall long-term cancer benefits with aspirin are limited in this age group.  </w:t>
      </w:r>
      <w:r w:rsidR="001861EB" w:rsidRPr="0079533A">
        <w:rPr>
          <w:rFonts w:ascii="Arial" w:hAnsi="Arial" w:cs="Arial"/>
        </w:rPr>
        <w:t xml:space="preserve"> This age cut off is based on specialist consensus agreement to avoid aspirin in older patients</w:t>
      </w:r>
      <w:r w:rsidR="00B94441" w:rsidRPr="0079533A">
        <w:rPr>
          <w:rFonts w:ascii="Arial" w:hAnsi="Arial" w:cs="Arial"/>
        </w:rPr>
        <w:t>,</w:t>
      </w:r>
      <w:r w:rsidR="001861EB" w:rsidRPr="0079533A">
        <w:rPr>
          <w:rFonts w:ascii="Arial" w:hAnsi="Arial" w:cs="Arial"/>
        </w:rPr>
        <w:t xml:space="preserve"> based on the results of the ASPREE trial</w:t>
      </w:r>
      <w:r w:rsidR="00F25C4D" w:rsidRPr="0079533A">
        <w:rPr>
          <w:rFonts w:ascii="Arial" w:hAnsi="Arial" w:cs="Arial"/>
          <w:vertAlign w:val="superscript"/>
        </w:rPr>
        <w:t>7</w:t>
      </w:r>
      <w:r w:rsidR="001861EB" w:rsidRPr="0079533A">
        <w:rPr>
          <w:rFonts w:ascii="Arial" w:hAnsi="Arial" w:cs="Arial"/>
        </w:rPr>
        <w:t>.</w:t>
      </w:r>
      <w:r w:rsidR="00FF5307" w:rsidRPr="0079533A">
        <w:rPr>
          <w:rFonts w:ascii="Arial" w:hAnsi="Arial" w:cs="Arial"/>
        </w:rPr>
        <w:t xml:space="preserve"> </w:t>
      </w:r>
    </w:p>
    <w:p w14:paraId="74958BC0" w14:textId="77777777" w:rsidR="00A94C02" w:rsidRPr="0079533A" w:rsidRDefault="00A94C02" w:rsidP="00A94C02">
      <w:pPr>
        <w:pStyle w:val="ListParagraph"/>
        <w:rPr>
          <w:rFonts w:ascii="Arial" w:hAnsi="Arial" w:cs="Arial"/>
        </w:rPr>
      </w:pPr>
    </w:p>
    <w:p w14:paraId="189B8B45" w14:textId="48B38DDD" w:rsidR="0014751C" w:rsidRPr="0079533A" w:rsidRDefault="001861EB" w:rsidP="004E009B">
      <w:pPr>
        <w:pStyle w:val="ListParagraph"/>
        <w:numPr>
          <w:ilvl w:val="0"/>
          <w:numId w:val="3"/>
        </w:numPr>
        <w:rPr>
          <w:rFonts w:ascii="Arial" w:hAnsi="Arial" w:cs="Arial"/>
          <w:b/>
          <w:bCs/>
        </w:rPr>
      </w:pPr>
      <w:r w:rsidRPr="0079533A">
        <w:rPr>
          <w:rFonts w:ascii="Arial" w:hAnsi="Arial" w:cs="Arial"/>
          <w:b/>
          <w:bCs/>
        </w:rPr>
        <w:t>D</w:t>
      </w:r>
      <w:r w:rsidR="002C35A3" w:rsidRPr="0079533A">
        <w:rPr>
          <w:rFonts w:ascii="Arial" w:hAnsi="Arial" w:cs="Arial"/>
          <w:b/>
          <w:bCs/>
        </w:rPr>
        <w:t>oes Lynch syndrome increase risk of other cancers?</w:t>
      </w:r>
    </w:p>
    <w:p w14:paraId="6CA0D6F2" w14:textId="77777777" w:rsidR="00A94C02" w:rsidRPr="0079533A" w:rsidRDefault="00A94C02" w:rsidP="00A94C02">
      <w:pPr>
        <w:pStyle w:val="ListParagraph"/>
        <w:rPr>
          <w:rFonts w:ascii="Arial" w:hAnsi="Arial" w:cs="Arial"/>
          <w:b/>
          <w:bCs/>
        </w:rPr>
      </w:pPr>
    </w:p>
    <w:p w14:paraId="1FED7454" w14:textId="131AE7B3" w:rsidR="0005495C" w:rsidRPr="0079533A" w:rsidRDefault="0005495C" w:rsidP="0014751C">
      <w:pPr>
        <w:pStyle w:val="ListParagraph"/>
        <w:numPr>
          <w:ilvl w:val="0"/>
          <w:numId w:val="5"/>
        </w:numPr>
        <w:rPr>
          <w:rFonts w:ascii="Arial" w:eastAsia="Times New Roman" w:hAnsi="Arial" w:cs="Arial"/>
          <w:color w:val="000000"/>
        </w:rPr>
      </w:pPr>
      <w:r w:rsidRPr="0079533A">
        <w:rPr>
          <w:rFonts w:ascii="Arial" w:eastAsia="Times New Roman" w:hAnsi="Arial" w:cs="Arial"/>
          <w:color w:val="000000"/>
        </w:rPr>
        <w:t>P</w:t>
      </w:r>
      <w:r w:rsidR="00317899" w:rsidRPr="0079533A">
        <w:rPr>
          <w:rFonts w:ascii="Arial" w:eastAsia="Times New Roman" w:hAnsi="Arial" w:cs="Arial"/>
          <w:color w:val="000000"/>
        </w:rPr>
        <w:t xml:space="preserve">atients </w:t>
      </w:r>
      <w:r w:rsidRPr="0079533A">
        <w:rPr>
          <w:rFonts w:ascii="Arial" w:eastAsia="Times New Roman" w:hAnsi="Arial" w:cs="Arial"/>
          <w:color w:val="000000"/>
        </w:rPr>
        <w:t xml:space="preserve">with </w:t>
      </w:r>
      <w:r w:rsidR="00317899" w:rsidRPr="0079533A">
        <w:rPr>
          <w:rFonts w:ascii="Arial" w:eastAsia="Times New Roman" w:hAnsi="Arial" w:cs="Arial"/>
          <w:color w:val="000000"/>
        </w:rPr>
        <w:t>L</w:t>
      </w:r>
      <w:r w:rsidRPr="0079533A">
        <w:rPr>
          <w:rFonts w:ascii="Arial" w:eastAsia="Times New Roman" w:hAnsi="Arial" w:cs="Arial"/>
          <w:color w:val="000000"/>
        </w:rPr>
        <w:t>ynch syndrome have a</w:t>
      </w:r>
      <w:r w:rsidR="009F3408" w:rsidRPr="0079533A">
        <w:rPr>
          <w:rFonts w:ascii="Arial" w:eastAsia="Times New Roman" w:hAnsi="Arial" w:cs="Arial"/>
          <w:color w:val="000000"/>
        </w:rPr>
        <w:t xml:space="preserve">n </w:t>
      </w:r>
      <w:r w:rsidR="00B94441" w:rsidRPr="0079533A">
        <w:rPr>
          <w:rFonts w:ascii="Arial" w:eastAsia="Times New Roman" w:hAnsi="Arial" w:cs="Arial"/>
          <w:color w:val="000000"/>
        </w:rPr>
        <w:t>increased</w:t>
      </w:r>
      <w:r w:rsidRPr="0079533A">
        <w:rPr>
          <w:rFonts w:ascii="Arial" w:eastAsia="Times New Roman" w:hAnsi="Arial" w:cs="Arial"/>
          <w:color w:val="000000"/>
        </w:rPr>
        <w:t xml:space="preserve"> risk of bowel cancer, with women having additional higher risks of gynaecological cancers including endometrial and ovarian cancer. There is also the risk of developing other cancer</w:t>
      </w:r>
      <w:r w:rsidR="00317899" w:rsidRPr="0079533A">
        <w:rPr>
          <w:rFonts w:ascii="Arial" w:eastAsia="Times New Roman" w:hAnsi="Arial" w:cs="Arial"/>
          <w:color w:val="000000"/>
        </w:rPr>
        <w:t>s</w:t>
      </w:r>
      <w:r w:rsidRPr="0079533A">
        <w:rPr>
          <w:rFonts w:ascii="Arial" w:eastAsia="Times New Roman" w:hAnsi="Arial" w:cs="Arial"/>
          <w:color w:val="000000"/>
        </w:rPr>
        <w:t>.  Patients presenting with symptoms including unexplained weight loss, change</w:t>
      </w:r>
      <w:r w:rsidR="00317899" w:rsidRPr="0079533A">
        <w:rPr>
          <w:rFonts w:ascii="Arial" w:eastAsia="Times New Roman" w:hAnsi="Arial" w:cs="Arial"/>
          <w:color w:val="000000"/>
        </w:rPr>
        <w:t>s</w:t>
      </w:r>
      <w:r w:rsidRPr="0079533A">
        <w:rPr>
          <w:rFonts w:ascii="Arial" w:eastAsia="Times New Roman" w:hAnsi="Arial" w:cs="Arial"/>
          <w:color w:val="000000"/>
        </w:rPr>
        <w:t xml:space="preserve"> in bowel habit, abdominal pain</w:t>
      </w:r>
      <w:r w:rsidR="00317899" w:rsidRPr="0079533A">
        <w:rPr>
          <w:rFonts w:ascii="Arial" w:eastAsia="Times New Roman" w:hAnsi="Arial" w:cs="Arial"/>
          <w:color w:val="000000"/>
        </w:rPr>
        <w:t xml:space="preserve">, vaginal bleeding, haematuria and skin growths should be referred </w:t>
      </w:r>
      <w:r w:rsidR="00B94441" w:rsidRPr="0079533A">
        <w:rPr>
          <w:rFonts w:ascii="Arial" w:eastAsia="Times New Roman" w:hAnsi="Arial" w:cs="Arial"/>
          <w:color w:val="000000"/>
        </w:rPr>
        <w:t xml:space="preserve">urgently </w:t>
      </w:r>
      <w:r w:rsidR="00317899" w:rsidRPr="0079533A">
        <w:rPr>
          <w:rFonts w:ascii="Arial" w:eastAsia="Times New Roman" w:hAnsi="Arial" w:cs="Arial"/>
          <w:color w:val="000000"/>
        </w:rPr>
        <w:t xml:space="preserve">to their GP.  </w:t>
      </w:r>
    </w:p>
    <w:p w14:paraId="2A067B3F" w14:textId="77777777" w:rsidR="002C35A3" w:rsidRPr="0079533A" w:rsidRDefault="002C35A3">
      <w:pPr>
        <w:rPr>
          <w:rFonts w:ascii="Arial" w:hAnsi="Arial" w:cs="Arial"/>
        </w:rPr>
      </w:pPr>
    </w:p>
    <w:p w14:paraId="490C70F2" w14:textId="6EA3A5F1" w:rsidR="0014751C" w:rsidRPr="0079533A" w:rsidRDefault="00F11C1B" w:rsidP="004E009B">
      <w:pPr>
        <w:pStyle w:val="ListParagraph"/>
        <w:numPr>
          <w:ilvl w:val="0"/>
          <w:numId w:val="3"/>
        </w:numPr>
        <w:rPr>
          <w:rFonts w:ascii="Arial" w:hAnsi="Arial" w:cs="Arial"/>
          <w:b/>
          <w:bCs/>
        </w:rPr>
      </w:pPr>
      <w:r w:rsidRPr="0079533A">
        <w:rPr>
          <w:rFonts w:ascii="Arial" w:hAnsi="Arial" w:cs="Arial"/>
          <w:b/>
          <w:bCs/>
        </w:rPr>
        <w:t>Use</w:t>
      </w:r>
      <w:r w:rsidR="000A14CB" w:rsidRPr="0079533A">
        <w:rPr>
          <w:rFonts w:ascii="Arial" w:hAnsi="Arial" w:cs="Arial"/>
          <w:b/>
          <w:bCs/>
        </w:rPr>
        <w:t>ful links</w:t>
      </w:r>
      <w:r w:rsidR="00562340" w:rsidRPr="0079533A">
        <w:rPr>
          <w:rFonts w:ascii="Arial" w:hAnsi="Arial" w:cs="Arial"/>
          <w:b/>
          <w:bCs/>
        </w:rPr>
        <w:t xml:space="preserve"> for patients</w:t>
      </w:r>
    </w:p>
    <w:p w14:paraId="6493D20B" w14:textId="5208B2A8" w:rsidR="000A14CB" w:rsidRPr="0079533A" w:rsidRDefault="000A14CB" w:rsidP="0014751C">
      <w:pPr>
        <w:pStyle w:val="ListParagraph"/>
        <w:numPr>
          <w:ilvl w:val="0"/>
          <w:numId w:val="5"/>
        </w:numPr>
        <w:rPr>
          <w:rFonts w:ascii="Arial" w:hAnsi="Arial" w:cs="Arial"/>
        </w:rPr>
      </w:pPr>
      <w:hyperlink r:id="rId10" w:history="1">
        <w:proofErr w:type="spellStart"/>
        <w:r w:rsidRPr="0079533A">
          <w:rPr>
            <w:rStyle w:val="Hyperlink"/>
            <w:rFonts w:ascii="Arial" w:hAnsi="Arial" w:cs="Arial"/>
          </w:rPr>
          <w:t>MySunrise</w:t>
        </w:r>
        <w:proofErr w:type="spellEnd"/>
        <w:r w:rsidRPr="0079533A">
          <w:rPr>
            <w:rStyle w:val="Hyperlink"/>
            <w:rFonts w:ascii="Arial" w:hAnsi="Arial" w:cs="Arial"/>
          </w:rPr>
          <w:t xml:space="preserve"> - Digital Cancer Support for Better Patient Outcomes</w:t>
        </w:r>
      </w:hyperlink>
      <w:r w:rsidRPr="0079533A">
        <w:rPr>
          <w:rFonts w:ascii="Arial" w:hAnsi="Arial" w:cs="Arial"/>
        </w:rPr>
        <w:t xml:space="preserve"> </w:t>
      </w:r>
      <w:r w:rsidR="004E40E7" w:rsidRPr="0079533A">
        <w:rPr>
          <w:rFonts w:ascii="Arial" w:hAnsi="Arial" w:cs="Arial"/>
        </w:rPr>
        <w:t>–</w:t>
      </w:r>
    </w:p>
    <w:p w14:paraId="2428ABAC" w14:textId="77777777" w:rsidR="00442EF5" w:rsidRPr="0079533A" w:rsidRDefault="00442EF5" w:rsidP="0014751C">
      <w:pPr>
        <w:pStyle w:val="ListParagraph"/>
        <w:numPr>
          <w:ilvl w:val="0"/>
          <w:numId w:val="5"/>
        </w:numPr>
        <w:rPr>
          <w:rFonts w:ascii="Arial" w:eastAsia="Times New Roman" w:hAnsi="Arial" w:cs="Arial"/>
          <w:color w:val="000000"/>
        </w:rPr>
      </w:pPr>
      <w:hyperlink r:id="rId11" w:history="1">
        <w:r w:rsidRPr="0079533A">
          <w:rPr>
            <w:rStyle w:val="Hyperlink"/>
            <w:rFonts w:ascii="Arial" w:eastAsia="Times New Roman" w:hAnsi="Arial" w:cs="Arial"/>
          </w:rPr>
          <w:t>NG151 Patient decision aid on Lynch syndrome: should I take aspirin to reduce my chance of getting bowel cancer? (nice.org.uk)</w:t>
        </w:r>
      </w:hyperlink>
    </w:p>
    <w:p w14:paraId="7CDEB01E" w14:textId="20A2F921" w:rsidR="00442EF5" w:rsidRPr="0079533A" w:rsidRDefault="00562340" w:rsidP="0014751C">
      <w:pPr>
        <w:pStyle w:val="ListParagraph"/>
        <w:numPr>
          <w:ilvl w:val="0"/>
          <w:numId w:val="5"/>
        </w:numPr>
        <w:rPr>
          <w:rStyle w:val="Hyperlink"/>
          <w:rFonts w:ascii="Arial" w:hAnsi="Arial" w:cs="Arial"/>
          <w:color w:val="auto"/>
          <w:u w:val="none"/>
        </w:rPr>
      </w:pPr>
      <w:hyperlink r:id="rId12" w:history="1">
        <w:r w:rsidRPr="0079533A">
          <w:rPr>
            <w:rStyle w:val="Hyperlink"/>
            <w:rFonts w:ascii="Arial" w:hAnsi="Arial" w:cs="Arial"/>
          </w:rPr>
          <w:t>Bowel Cancer | Lynch Syndrome UK (lynch-syndrome-uk.org)</w:t>
        </w:r>
      </w:hyperlink>
    </w:p>
    <w:p w14:paraId="0DC23BD6" w14:textId="568B62FB" w:rsidR="0079533A" w:rsidRPr="00D41E9E" w:rsidRDefault="00D133C4" w:rsidP="00D41E9E">
      <w:pPr>
        <w:pStyle w:val="ListParagraph"/>
        <w:numPr>
          <w:ilvl w:val="0"/>
          <w:numId w:val="5"/>
        </w:numPr>
        <w:rPr>
          <w:rFonts w:ascii="Arial" w:hAnsi="Arial" w:cs="Arial"/>
        </w:rPr>
      </w:pPr>
      <w:hyperlink r:id="rId13" w:history="1">
        <w:r w:rsidRPr="0079533A">
          <w:rPr>
            <w:rStyle w:val="Hyperlink"/>
            <w:rFonts w:ascii="Arial" w:hAnsi="Arial" w:cs="Arial"/>
          </w:rPr>
          <w:t>Helping you decide leaflet - GOV.UK (www.gov.uk)</w:t>
        </w:r>
      </w:hyperlink>
    </w:p>
    <w:p w14:paraId="587510B4" w14:textId="77777777" w:rsidR="0079533A" w:rsidRPr="0079533A" w:rsidRDefault="0079533A">
      <w:pPr>
        <w:rPr>
          <w:rFonts w:ascii="Arial" w:hAnsi="Arial" w:cs="Arial"/>
        </w:rPr>
      </w:pPr>
    </w:p>
    <w:p w14:paraId="779EE205" w14:textId="04B0B87B" w:rsidR="00212C08" w:rsidRPr="0079533A" w:rsidRDefault="00212C08" w:rsidP="001861EB">
      <w:pPr>
        <w:pStyle w:val="ListParagraph"/>
        <w:numPr>
          <w:ilvl w:val="0"/>
          <w:numId w:val="3"/>
        </w:numPr>
        <w:rPr>
          <w:rFonts w:ascii="Arial" w:hAnsi="Arial" w:cs="Arial"/>
          <w:b/>
          <w:bCs/>
        </w:rPr>
      </w:pPr>
      <w:r w:rsidRPr="0079533A">
        <w:rPr>
          <w:rFonts w:ascii="Arial" w:hAnsi="Arial" w:cs="Arial"/>
          <w:b/>
          <w:bCs/>
        </w:rPr>
        <w:t xml:space="preserve">References </w:t>
      </w:r>
    </w:p>
    <w:p w14:paraId="628BC65C" w14:textId="2551D719" w:rsidR="00F11C1B" w:rsidRPr="0079533A" w:rsidRDefault="00F11C1B" w:rsidP="00212C08">
      <w:pPr>
        <w:pStyle w:val="ListParagraph"/>
        <w:rPr>
          <w:rFonts w:ascii="Arial" w:hAnsi="Arial" w:cs="Arial"/>
        </w:rPr>
      </w:pPr>
    </w:p>
    <w:p w14:paraId="029DB890" w14:textId="4C6BA918" w:rsidR="005C0757" w:rsidRPr="0079533A" w:rsidRDefault="005C0757" w:rsidP="00212C08">
      <w:pPr>
        <w:pStyle w:val="ListParagraph"/>
        <w:numPr>
          <w:ilvl w:val="0"/>
          <w:numId w:val="6"/>
        </w:numPr>
        <w:rPr>
          <w:rFonts w:ascii="Arial" w:hAnsi="Arial" w:cs="Arial"/>
        </w:rPr>
      </w:pPr>
      <w:r w:rsidRPr="0079533A">
        <w:rPr>
          <w:rFonts w:ascii="Arial" w:hAnsi="Arial" w:cs="Arial"/>
        </w:rPr>
        <w:t xml:space="preserve">Burn J, Gerdes A-M, Macrae F, et al. Long-term effect of aspirin on cancer risk in carriers of hereditary colorectal cancer: an analysis from the CAPP2 randomised controlled trial. Lancet </w:t>
      </w:r>
      <w:proofErr w:type="gramStart"/>
      <w:r w:rsidRPr="0079533A">
        <w:rPr>
          <w:rFonts w:ascii="Arial" w:hAnsi="Arial" w:cs="Arial"/>
        </w:rPr>
        <w:t>2011;378:2081</w:t>
      </w:r>
      <w:proofErr w:type="gramEnd"/>
      <w:r w:rsidRPr="0079533A">
        <w:rPr>
          <w:rFonts w:ascii="Arial" w:hAnsi="Arial" w:cs="Arial"/>
        </w:rPr>
        <w:t>–7.</w:t>
      </w:r>
    </w:p>
    <w:p w14:paraId="355A1E26" w14:textId="77777777" w:rsidR="00212C08" w:rsidRPr="0079533A" w:rsidRDefault="00212C08" w:rsidP="00212C08">
      <w:pPr>
        <w:pStyle w:val="ListParagraph"/>
        <w:rPr>
          <w:rFonts w:ascii="Arial" w:hAnsi="Arial" w:cs="Arial"/>
        </w:rPr>
      </w:pPr>
    </w:p>
    <w:p w14:paraId="028755B9" w14:textId="6FDD62B3" w:rsidR="00212C08" w:rsidRPr="0079533A" w:rsidRDefault="00212C08" w:rsidP="00011E82">
      <w:pPr>
        <w:pStyle w:val="ListParagraph"/>
        <w:numPr>
          <w:ilvl w:val="0"/>
          <w:numId w:val="6"/>
        </w:numPr>
        <w:rPr>
          <w:rFonts w:ascii="Arial" w:hAnsi="Arial" w:cs="Arial"/>
        </w:rPr>
      </w:pPr>
      <w:r w:rsidRPr="0079533A">
        <w:rPr>
          <w:rFonts w:ascii="Arial" w:hAnsi="Arial" w:cs="Arial"/>
        </w:rPr>
        <w:t>Edwards P, Monahan K.  Diagnosis and management of Lynch syndrome. Frontline Gastroenterology 2022;</w:t>
      </w:r>
      <w:proofErr w:type="gramStart"/>
      <w:r w:rsidRPr="0079533A">
        <w:rPr>
          <w:rFonts w:ascii="Arial" w:hAnsi="Arial" w:cs="Arial"/>
        </w:rPr>
        <w:t>13:e</w:t>
      </w:r>
      <w:proofErr w:type="gramEnd"/>
      <w:r w:rsidRPr="0079533A">
        <w:rPr>
          <w:rFonts w:ascii="Arial" w:hAnsi="Arial" w:cs="Arial"/>
        </w:rPr>
        <w:t xml:space="preserve">80–e87. </w:t>
      </w:r>
      <w:hyperlink r:id="rId14" w:history="1">
        <w:r w:rsidRPr="0079533A">
          <w:rPr>
            <w:rStyle w:val="Hyperlink"/>
            <w:rFonts w:ascii="Arial" w:hAnsi="Arial" w:cs="Arial"/>
          </w:rPr>
          <w:t>https://fg.bmj.com/content/flgastro/13/e1/e80.full.pdf</w:t>
        </w:r>
      </w:hyperlink>
    </w:p>
    <w:p w14:paraId="10A1A3D6" w14:textId="77777777" w:rsidR="00212C08" w:rsidRPr="0079533A" w:rsidRDefault="00212C08" w:rsidP="00212C08">
      <w:pPr>
        <w:pStyle w:val="ListParagraph"/>
        <w:rPr>
          <w:rFonts w:ascii="Arial" w:hAnsi="Arial" w:cs="Arial"/>
        </w:rPr>
      </w:pPr>
    </w:p>
    <w:p w14:paraId="1AD9A37C" w14:textId="57727B9A" w:rsidR="00A8660C" w:rsidRPr="0079533A" w:rsidRDefault="00212C08" w:rsidP="00A8660C">
      <w:pPr>
        <w:pStyle w:val="ListParagraph"/>
        <w:numPr>
          <w:ilvl w:val="0"/>
          <w:numId w:val="6"/>
        </w:numPr>
        <w:rPr>
          <w:rFonts w:ascii="Arial" w:hAnsi="Arial" w:cs="Arial"/>
        </w:rPr>
      </w:pPr>
      <w:r w:rsidRPr="0079533A">
        <w:rPr>
          <w:rFonts w:ascii="Arial" w:hAnsi="Arial" w:cs="Arial"/>
        </w:rPr>
        <w:t>NICE 2020. Lynch syndrome: should I take aspirin to reduce my chance of getting bowel cancer? Patient decision aid: user guide and data sources</w:t>
      </w:r>
      <w:r w:rsidR="003D1676" w:rsidRPr="0079533A">
        <w:rPr>
          <w:rFonts w:ascii="Arial" w:hAnsi="Arial" w:cs="Arial"/>
        </w:rPr>
        <w:t>.</w:t>
      </w:r>
      <w:r w:rsidR="00A8660C" w:rsidRPr="0079533A">
        <w:rPr>
          <w:rFonts w:ascii="Arial" w:hAnsi="Arial" w:cs="Arial"/>
        </w:rPr>
        <w:t xml:space="preserve"> </w:t>
      </w:r>
      <w:hyperlink r:id="rId15" w:history="1">
        <w:r w:rsidR="00A8660C" w:rsidRPr="0079533A">
          <w:rPr>
            <w:rStyle w:val="Hyperlink"/>
            <w:rFonts w:ascii="Arial" w:hAnsi="Arial" w:cs="Arial"/>
          </w:rPr>
          <w:t>https://www.nice.org.uk/guidance/ng151/resources/lynch-syndrome-should-i-take-aspirin-to-reduce-my-chance-of-getting-bowel-cancer-pdf-8834927869</w:t>
        </w:r>
      </w:hyperlink>
    </w:p>
    <w:p w14:paraId="780DE8A1" w14:textId="77777777" w:rsidR="003D1676" w:rsidRPr="0079533A" w:rsidRDefault="003D1676" w:rsidP="003D1676">
      <w:pPr>
        <w:pStyle w:val="ListParagraph"/>
        <w:rPr>
          <w:rFonts w:ascii="Arial" w:hAnsi="Arial" w:cs="Arial"/>
        </w:rPr>
      </w:pPr>
    </w:p>
    <w:p w14:paraId="54D665B0" w14:textId="0FB01603" w:rsidR="00A62520" w:rsidRPr="0079533A" w:rsidRDefault="00952F94" w:rsidP="00F43378">
      <w:pPr>
        <w:pStyle w:val="ListParagraph"/>
        <w:numPr>
          <w:ilvl w:val="0"/>
          <w:numId w:val="6"/>
        </w:numPr>
        <w:rPr>
          <w:rFonts w:ascii="Arial" w:hAnsi="Arial" w:cs="Arial"/>
        </w:rPr>
      </w:pPr>
      <w:r w:rsidRPr="0079533A">
        <w:rPr>
          <w:rFonts w:ascii="Arial" w:hAnsi="Arial" w:cs="Arial"/>
          <w:kern w:val="0"/>
        </w:rPr>
        <w:t xml:space="preserve">Seppa T, Latchford A, </w:t>
      </w:r>
      <w:proofErr w:type="spellStart"/>
      <w:r w:rsidRPr="0079533A">
        <w:rPr>
          <w:rFonts w:ascii="Arial" w:hAnsi="Arial" w:cs="Arial"/>
          <w:kern w:val="0"/>
        </w:rPr>
        <w:t>Negoi</w:t>
      </w:r>
      <w:proofErr w:type="spellEnd"/>
      <w:r w:rsidRPr="0079533A">
        <w:rPr>
          <w:rFonts w:ascii="Arial" w:hAnsi="Arial" w:cs="Arial"/>
          <w:kern w:val="0"/>
        </w:rPr>
        <w:t xml:space="preserve"> I et al. </w:t>
      </w:r>
      <w:r w:rsidR="00A62520" w:rsidRPr="0079533A">
        <w:rPr>
          <w:rFonts w:ascii="Arial" w:hAnsi="Arial" w:cs="Arial"/>
          <w:kern w:val="0"/>
        </w:rPr>
        <w:t xml:space="preserve">European guidelines from the EHTG and ESCP for Lynch syndrome: an updated third edition of the </w:t>
      </w:r>
      <w:proofErr w:type="gramStart"/>
      <w:r w:rsidR="00A62520" w:rsidRPr="0079533A">
        <w:rPr>
          <w:rFonts w:ascii="Arial" w:hAnsi="Arial" w:cs="Arial"/>
          <w:kern w:val="0"/>
        </w:rPr>
        <w:t>Mallorca  guidelines</w:t>
      </w:r>
      <w:proofErr w:type="gramEnd"/>
      <w:r w:rsidR="00A62520" w:rsidRPr="0079533A">
        <w:rPr>
          <w:rFonts w:ascii="Arial" w:hAnsi="Arial" w:cs="Arial"/>
          <w:kern w:val="0"/>
        </w:rPr>
        <w:t xml:space="preserve"> based on gene and gender. </w:t>
      </w:r>
      <w:r w:rsidR="00A62520" w:rsidRPr="0079533A">
        <w:rPr>
          <w:rFonts w:ascii="Arial" w:eastAsia="Times New Roman" w:hAnsi="Arial" w:cs="Arial"/>
          <w:kern w:val="0"/>
          <w:lang w:eastAsia="en-GB"/>
          <w14:ligatures w14:val="none"/>
        </w:rPr>
        <w:t xml:space="preserve">Br J </w:t>
      </w:r>
      <w:proofErr w:type="gramStart"/>
      <w:r w:rsidR="00A62520" w:rsidRPr="0079533A">
        <w:rPr>
          <w:rFonts w:ascii="Arial" w:eastAsia="Times New Roman" w:hAnsi="Arial" w:cs="Arial"/>
          <w:kern w:val="0"/>
          <w:lang w:eastAsia="en-GB"/>
          <w14:ligatures w14:val="none"/>
        </w:rPr>
        <w:t xml:space="preserve">Surg  </w:t>
      </w:r>
      <w:r w:rsidR="00A62520" w:rsidRPr="0079533A">
        <w:rPr>
          <w:rFonts w:ascii="Arial" w:eastAsia="Times New Roman" w:hAnsi="Arial" w:cs="Arial"/>
          <w:kern w:val="0"/>
          <w:shd w:val="clear" w:color="auto" w:fill="FFFFFF"/>
          <w:lang w:eastAsia="en-GB"/>
          <w14:ligatures w14:val="none"/>
        </w:rPr>
        <w:t>2021</w:t>
      </w:r>
      <w:proofErr w:type="gramEnd"/>
      <w:r w:rsidR="00A62520" w:rsidRPr="0079533A">
        <w:rPr>
          <w:rFonts w:ascii="Arial" w:eastAsia="Times New Roman" w:hAnsi="Arial" w:cs="Arial"/>
          <w:kern w:val="0"/>
          <w:shd w:val="clear" w:color="auto" w:fill="FFFFFF"/>
          <w:lang w:eastAsia="en-GB"/>
          <w14:ligatures w14:val="none"/>
        </w:rPr>
        <w:t xml:space="preserve"> May 27;108(5):484-498.  </w:t>
      </w:r>
      <w:hyperlink r:id="rId16" w:history="1">
        <w:r w:rsidR="00A62520" w:rsidRPr="0079533A">
          <w:rPr>
            <w:rStyle w:val="Hyperlink"/>
            <w:rFonts w:ascii="Arial" w:eastAsia="Times New Roman" w:hAnsi="Arial" w:cs="Arial"/>
            <w:kern w:val="0"/>
            <w:shd w:val="clear" w:color="auto" w:fill="FFFFFF"/>
            <w:lang w:eastAsia="en-GB"/>
            <w14:ligatures w14:val="none"/>
          </w:rPr>
          <w:t>https://www.ncbi.nlm.nih.gov/pmc/articles/PMC10364896/pdf/znaa178.pdf</w:t>
        </w:r>
      </w:hyperlink>
      <w:r w:rsidR="00A62520" w:rsidRPr="0079533A">
        <w:rPr>
          <w:rFonts w:ascii="Arial" w:eastAsia="Times New Roman" w:hAnsi="Arial" w:cs="Arial"/>
          <w:kern w:val="0"/>
          <w:shd w:val="clear" w:color="auto" w:fill="FFFFFF"/>
          <w:lang w:eastAsia="en-GB"/>
          <w14:ligatures w14:val="none"/>
        </w:rPr>
        <w:t xml:space="preserve"> </w:t>
      </w:r>
    </w:p>
    <w:p w14:paraId="55D1BF27" w14:textId="77777777" w:rsidR="004E009B" w:rsidRPr="0079533A" w:rsidRDefault="004E009B" w:rsidP="004E009B">
      <w:pPr>
        <w:pStyle w:val="ListParagraph"/>
        <w:rPr>
          <w:rFonts w:ascii="Arial" w:hAnsi="Arial" w:cs="Arial"/>
        </w:rPr>
      </w:pPr>
    </w:p>
    <w:p w14:paraId="0C0808A1" w14:textId="5F6306CF" w:rsidR="004E009B" w:rsidRPr="0079533A" w:rsidRDefault="004E009B" w:rsidP="004E009B">
      <w:pPr>
        <w:pStyle w:val="ListParagraph"/>
        <w:numPr>
          <w:ilvl w:val="0"/>
          <w:numId w:val="6"/>
        </w:numPr>
        <w:rPr>
          <w:rFonts w:ascii="Arial" w:hAnsi="Arial" w:cs="Arial"/>
        </w:rPr>
      </w:pPr>
      <w:r w:rsidRPr="0079533A">
        <w:rPr>
          <w:rFonts w:ascii="Arial" w:hAnsi="Arial" w:cs="Arial"/>
        </w:rPr>
        <w:t xml:space="preserve">UK Cancer Genetics Group Leaflets and Guidelines. Lynch Syndrome </w:t>
      </w:r>
      <w:hyperlink r:id="rId17" w:history="1">
        <w:r w:rsidRPr="0079533A">
          <w:rPr>
            <w:rStyle w:val="Hyperlink"/>
            <w:rFonts w:ascii="Arial" w:hAnsi="Arial" w:cs="Arial"/>
          </w:rPr>
          <w:t>https://www.ukcgg.org/information-education/ukcgg-leaflets-and-guidelines/</w:t>
        </w:r>
      </w:hyperlink>
      <w:r w:rsidRPr="0079533A">
        <w:rPr>
          <w:rFonts w:ascii="Arial" w:hAnsi="Arial" w:cs="Arial"/>
        </w:rPr>
        <w:t xml:space="preserve">  [Accessed </w:t>
      </w:r>
      <w:r w:rsidR="000338FE">
        <w:rPr>
          <w:rFonts w:ascii="Arial" w:hAnsi="Arial" w:cs="Arial"/>
        </w:rPr>
        <w:t>13/03/2025</w:t>
      </w:r>
      <w:r w:rsidRPr="0079533A">
        <w:rPr>
          <w:rFonts w:ascii="Arial" w:hAnsi="Arial" w:cs="Arial"/>
        </w:rPr>
        <w:t>]</w:t>
      </w:r>
    </w:p>
    <w:p w14:paraId="48846AFF" w14:textId="77777777" w:rsidR="00F25C4D" w:rsidRPr="0079533A" w:rsidRDefault="00F25C4D" w:rsidP="00F25C4D">
      <w:pPr>
        <w:pStyle w:val="ListParagraph"/>
        <w:rPr>
          <w:rFonts w:ascii="Arial" w:hAnsi="Arial" w:cs="Arial"/>
        </w:rPr>
      </w:pPr>
    </w:p>
    <w:p w14:paraId="24990AF2" w14:textId="78BDB389" w:rsidR="004E009B" w:rsidRPr="0079533A" w:rsidRDefault="00F25C4D" w:rsidP="00F02968">
      <w:pPr>
        <w:pStyle w:val="ListParagraph"/>
        <w:numPr>
          <w:ilvl w:val="0"/>
          <w:numId w:val="6"/>
        </w:numPr>
        <w:jc w:val="both"/>
        <w:rPr>
          <w:rFonts w:ascii="Arial" w:hAnsi="Arial" w:cs="Arial"/>
        </w:rPr>
      </w:pPr>
      <w:r w:rsidRPr="0079533A">
        <w:rPr>
          <w:rFonts w:ascii="Arial" w:hAnsi="Arial" w:cs="Arial"/>
        </w:rPr>
        <w:t xml:space="preserve">Burn </w:t>
      </w:r>
      <w:proofErr w:type="gramStart"/>
      <w:r w:rsidRPr="0079533A">
        <w:rPr>
          <w:rFonts w:ascii="Arial" w:hAnsi="Arial" w:cs="Arial"/>
        </w:rPr>
        <w:t xml:space="preserve">J,  </w:t>
      </w:r>
      <w:r w:rsidRPr="0079533A">
        <w:rPr>
          <w:rFonts w:ascii="Arial" w:hAnsi="Arial" w:cs="Arial"/>
          <w:kern w:val="0"/>
        </w:rPr>
        <w:t>Sheth</w:t>
      </w:r>
      <w:proofErr w:type="gramEnd"/>
      <w:r w:rsidRPr="0079533A">
        <w:rPr>
          <w:rFonts w:ascii="Arial" w:hAnsi="Arial" w:cs="Arial"/>
          <w:kern w:val="0"/>
        </w:rPr>
        <w:t xml:space="preserve"> H, Elliott F, Reed L, Macrae F, </w:t>
      </w:r>
      <w:proofErr w:type="spellStart"/>
      <w:r w:rsidRPr="0079533A">
        <w:rPr>
          <w:rFonts w:ascii="Arial" w:hAnsi="Arial" w:cs="Arial"/>
          <w:kern w:val="0"/>
        </w:rPr>
        <w:t>Mecklin</w:t>
      </w:r>
      <w:proofErr w:type="spellEnd"/>
      <w:r w:rsidRPr="0079533A">
        <w:rPr>
          <w:rFonts w:ascii="Arial" w:hAnsi="Arial" w:cs="Arial"/>
          <w:kern w:val="0"/>
        </w:rPr>
        <w:t xml:space="preserve"> JP et al.; CAPP2 Investigators. Cancer prevention with aspirin in hereditary colorectal cancer (Lynch syndrome), 10-year follow-up and registry-based 20-year data in the CAPP2 study: a double-</w:t>
      </w:r>
      <w:proofErr w:type="spellStart"/>
      <w:proofErr w:type="gramStart"/>
      <w:r w:rsidRPr="0079533A">
        <w:rPr>
          <w:rFonts w:ascii="Arial" w:hAnsi="Arial" w:cs="Arial"/>
          <w:kern w:val="0"/>
        </w:rPr>
        <w:t>blind,randomised</w:t>
      </w:r>
      <w:proofErr w:type="spellEnd"/>
      <w:proofErr w:type="gramEnd"/>
      <w:r w:rsidRPr="0079533A">
        <w:rPr>
          <w:rFonts w:ascii="Arial" w:hAnsi="Arial" w:cs="Arial"/>
          <w:kern w:val="0"/>
        </w:rPr>
        <w:t>, placebo-controlled trial. Lancet 2020; 395:1855–1863.</w:t>
      </w:r>
    </w:p>
    <w:p w14:paraId="7A13001F" w14:textId="77777777" w:rsidR="00F25C4D" w:rsidRPr="0079533A" w:rsidRDefault="00F25C4D" w:rsidP="00F25C4D">
      <w:pPr>
        <w:pStyle w:val="ListParagraph"/>
        <w:autoSpaceDE w:val="0"/>
        <w:autoSpaceDN w:val="0"/>
        <w:adjustRightInd w:val="0"/>
        <w:spacing w:after="0" w:line="240" w:lineRule="auto"/>
        <w:jc w:val="both"/>
        <w:rPr>
          <w:rFonts w:ascii="Arial" w:hAnsi="Arial" w:cs="Arial"/>
          <w:kern w:val="0"/>
          <w:sz w:val="24"/>
          <w:szCs w:val="24"/>
        </w:rPr>
      </w:pPr>
    </w:p>
    <w:p w14:paraId="6EDC78CE" w14:textId="77777777" w:rsidR="00F25C4D" w:rsidRPr="0079533A" w:rsidRDefault="00F25C4D" w:rsidP="00F25C4D">
      <w:pPr>
        <w:pStyle w:val="ListParagraph"/>
        <w:autoSpaceDE w:val="0"/>
        <w:autoSpaceDN w:val="0"/>
        <w:adjustRightInd w:val="0"/>
        <w:spacing w:after="0" w:line="240" w:lineRule="auto"/>
        <w:rPr>
          <w:rFonts w:ascii="Arial" w:hAnsi="Arial" w:cs="Arial"/>
          <w:kern w:val="0"/>
          <w:sz w:val="15"/>
          <w:szCs w:val="15"/>
        </w:rPr>
      </w:pPr>
    </w:p>
    <w:p w14:paraId="1F968DED" w14:textId="42849024" w:rsidR="00B94441" w:rsidRPr="000338FE" w:rsidRDefault="00A76902" w:rsidP="009942C0">
      <w:pPr>
        <w:pStyle w:val="ListParagraph"/>
        <w:numPr>
          <w:ilvl w:val="0"/>
          <w:numId w:val="6"/>
        </w:numPr>
        <w:rPr>
          <w:rFonts w:ascii="Arial" w:hAnsi="Arial" w:cs="Arial"/>
        </w:rPr>
      </w:pPr>
      <w:r w:rsidRPr="0079533A">
        <w:rPr>
          <w:rFonts w:ascii="Arial" w:hAnsi="Arial" w:cs="Arial"/>
          <w:color w:val="1A1A1A"/>
          <w:spacing w:val="-1"/>
          <w:bdr w:val="none" w:sz="0" w:space="0" w:color="auto" w:frame="1"/>
        </w:rPr>
        <w:t>McNeil J, Nelson M, Woods R et al. Effect of Aspirin on All-Cause Mortality in the Healthy Elderly</w:t>
      </w:r>
      <w:r w:rsidRPr="0079533A">
        <w:rPr>
          <w:rFonts w:ascii="Arial" w:hAnsi="Arial" w:cs="Arial"/>
          <w:shd w:val="clear" w:color="auto" w:fill="FFFFFF"/>
        </w:rPr>
        <w:t xml:space="preserve"> N Engl J Med 2018; 379:1519-152</w:t>
      </w:r>
      <w:r w:rsidRPr="0079533A">
        <w:rPr>
          <w:rFonts w:ascii="Arial" w:hAnsi="Arial" w:cs="Arial"/>
        </w:rPr>
        <w:t xml:space="preserve"> </w:t>
      </w:r>
      <w:hyperlink r:id="rId18" w:history="1">
        <w:r w:rsidRPr="0079533A">
          <w:rPr>
            <w:rStyle w:val="Hyperlink"/>
            <w:rFonts w:ascii="Arial" w:hAnsi="Arial" w:cs="Arial"/>
          </w:rPr>
          <w:t>https://www.nejm.org/doi/full/10.1056/NEJMoa1803955</w:t>
        </w:r>
      </w:hyperlink>
    </w:p>
    <w:p w14:paraId="6666AEFF" w14:textId="77777777" w:rsidR="000338FE" w:rsidRPr="000338FE" w:rsidRDefault="000338FE" w:rsidP="000338FE">
      <w:pPr>
        <w:pStyle w:val="ListParagraph"/>
        <w:rPr>
          <w:rFonts w:ascii="Arial" w:hAnsi="Arial" w:cs="Arial"/>
        </w:rPr>
      </w:pPr>
    </w:p>
    <w:p w14:paraId="27F400FE" w14:textId="77777777" w:rsidR="00A76902" w:rsidRPr="0079533A" w:rsidRDefault="00A76902" w:rsidP="00A76902">
      <w:pPr>
        <w:pStyle w:val="ListParagraph"/>
        <w:rPr>
          <w:rFonts w:ascii="Arial" w:hAnsi="Arial" w:cs="Arial"/>
        </w:rPr>
      </w:pPr>
    </w:p>
    <w:p w14:paraId="7B54754B" w14:textId="77777777" w:rsidR="00F02968" w:rsidRPr="0079533A" w:rsidRDefault="00F02968" w:rsidP="00A76902">
      <w:pPr>
        <w:pStyle w:val="ListParagraph"/>
        <w:rPr>
          <w:rFonts w:ascii="Arial" w:hAnsi="Arial" w:cs="Arial"/>
        </w:rPr>
      </w:pPr>
    </w:p>
    <w:p w14:paraId="699D59F9" w14:textId="0D8DE47A" w:rsidR="00212C08" w:rsidRDefault="00212C08" w:rsidP="001861EB">
      <w:pPr>
        <w:pStyle w:val="ListParagraph"/>
        <w:numPr>
          <w:ilvl w:val="0"/>
          <w:numId w:val="3"/>
        </w:numPr>
        <w:rPr>
          <w:rFonts w:ascii="Arial" w:hAnsi="Arial" w:cs="Arial"/>
          <w:b/>
          <w:bCs/>
        </w:rPr>
      </w:pPr>
      <w:r w:rsidRPr="0079533A">
        <w:rPr>
          <w:rFonts w:ascii="Arial" w:hAnsi="Arial" w:cs="Arial"/>
          <w:b/>
          <w:bCs/>
        </w:rPr>
        <w:t>Support resources for pharmacists</w:t>
      </w:r>
      <w:r w:rsidR="00844B39">
        <w:rPr>
          <w:rFonts w:ascii="Arial" w:hAnsi="Arial" w:cs="Arial"/>
          <w:b/>
          <w:bCs/>
        </w:rPr>
        <w:t xml:space="preserve"> </w:t>
      </w:r>
      <w:r w:rsidR="00E1327C">
        <w:rPr>
          <w:rFonts w:ascii="Arial" w:hAnsi="Arial" w:cs="Arial"/>
          <w:b/>
          <w:bCs/>
        </w:rPr>
        <w:t>and GPs</w:t>
      </w:r>
    </w:p>
    <w:p w14:paraId="59617657" w14:textId="77777777" w:rsidR="00CA447B" w:rsidRDefault="00CA447B" w:rsidP="00CA447B">
      <w:pPr>
        <w:pStyle w:val="ListParagraph"/>
        <w:rPr>
          <w:rFonts w:ascii="Arial" w:hAnsi="Arial" w:cs="Arial"/>
          <w:b/>
          <w:bCs/>
        </w:rPr>
      </w:pPr>
    </w:p>
    <w:p w14:paraId="2E48AB96" w14:textId="77777777" w:rsidR="00CA447B" w:rsidRPr="0079533A" w:rsidRDefault="00CA447B" w:rsidP="00CA447B">
      <w:pPr>
        <w:pStyle w:val="ListParagraph"/>
        <w:rPr>
          <w:rFonts w:ascii="Arial" w:hAnsi="Arial" w:cs="Arial"/>
          <w:b/>
          <w:bCs/>
        </w:rPr>
      </w:pPr>
    </w:p>
    <w:p w14:paraId="4371A8F3" w14:textId="77777777" w:rsidR="00CA447B" w:rsidRDefault="00CA447B" w:rsidP="00CA447B">
      <w:pPr>
        <w:pStyle w:val="ListParagraph"/>
        <w:numPr>
          <w:ilvl w:val="0"/>
          <w:numId w:val="18"/>
        </w:numPr>
        <w:rPr>
          <w:rFonts w:ascii="Arial" w:hAnsi="Arial" w:cs="Arial"/>
        </w:rPr>
      </w:pPr>
      <w:r>
        <w:rPr>
          <w:rFonts w:ascii="Arial" w:hAnsi="Arial" w:cs="Arial"/>
        </w:rPr>
        <w:t xml:space="preserve">Lynch syndrome quick guide for primary care clinicians.  RM Partners West London Cancer Alliance. </w:t>
      </w:r>
      <w:hyperlink r:id="rId19" w:history="1">
        <w:r w:rsidRPr="00CA447B">
          <w:rPr>
            <w:rStyle w:val="Hyperlink"/>
            <w:rFonts w:ascii="Arial" w:hAnsi="Arial" w:cs="Arial"/>
          </w:rPr>
          <w:t>RM Partners</w:t>
        </w:r>
      </w:hyperlink>
    </w:p>
    <w:p w14:paraId="7A6B58DA" w14:textId="77777777" w:rsidR="00CA447B" w:rsidRPr="00CA447B" w:rsidRDefault="00CA447B" w:rsidP="00CA447B">
      <w:pPr>
        <w:pStyle w:val="ListParagraph"/>
        <w:rPr>
          <w:rFonts w:ascii="Arial" w:hAnsi="Arial" w:cs="Arial"/>
        </w:rPr>
      </w:pPr>
    </w:p>
    <w:p w14:paraId="033C9697" w14:textId="77777777" w:rsidR="00CA447B" w:rsidRPr="00B76689" w:rsidRDefault="00CA447B" w:rsidP="00CA447B">
      <w:pPr>
        <w:pStyle w:val="ListParagraph"/>
        <w:numPr>
          <w:ilvl w:val="0"/>
          <w:numId w:val="18"/>
        </w:numPr>
        <w:rPr>
          <w:rFonts w:ascii="Arial" w:hAnsi="Arial" w:cs="Arial"/>
        </w:rPr>
      </w:pPr>
      <w:r>
        <w:rPr>
          <w:rFonts w:ascii="Arial" w:hAnsi="Arial" w:cs="Arial"/>
        </w:rPr>
        <w:t xml:space="preserve">Lynch syndrome online training for primary care clinicians.  RM Partners </w:t>
      </w:r>
      <w:proofErr w:type="spellStart"/>
      <w:r>
        <w:rPr>
          <w:rFonts w:ascii="Arial" w:hAnsi="Arial" w:cs="Arial"/>
        </w:rPr>
        <w:t>Nw</w:t>
      </w:r>
      <w:proofErr w:type="spellEnd"/>
      <w:r>
        <w:rPr>
          <w:rFonts w:ascii="Arial" w:hAnsi="Arial" w:cs="Arial"/>
        </w:rPr>
        <w:t xml:space="preserve"> &amp; SW London cancer alliance </w:t>
      </w:r>
      <w:hyperlink r:id="rId20" w:history="1">
        <w:r w:rsidRPr="00CA447B">
          <w:rPr>
            <w:rStyle w:val="Hyperlink"/>
            <w:rFonts w:ascii="Arial" w:hAnsi="Arial" w:cs="Arial"/>
          </w:rPr>
          <w:t>Lynch Syndrome online training for primary care clinicians - RM Partners</w:t>
        </w:r>
      </w:hyperlink>
    </w:p>
    <w:p w14:paraId="4669C7D7" w14:textId="77777777" w:rsidR="00CA447B" w:rsidRPr="00B76689" w:rsidRDefault="00CA447B" w:rsidP="00CA447B">
      <w:pPr>
        <w:pStyle w:val="ListParagraph"/>
        <w:rPr>
          <w:rFonts w:ascii="Arial" w:hAnsi="Arial" w:cs="Arial"/>
        </w:rPr>
      </w:pPr>
    </w:p>
    <w:p w14:paraId="4A32A82B" w14:textId="77777777" w:rsidR="00B94441" w:rsidRPr="0079533A" w:rsidRDefault="00B94441" w:rsidP="00B94441">
      <w:pPr>
        <w:pStyle w:val="ListParagraph"/>
        <w:rPr>
          <w:rFonts w:ascii="Arial" w:hAnsi="Arial" w:cs="Arial"/>
          <w:b/>
          <w:bCs/>
        </w:rPr>
      </w:pPr>
    </w:p>
    <w:p w14:paraId="211948B6" w14:textId="51567837" w:rsidR="00E743AC" w:rsidRPr="0079533A" w:rsidRDefault="00212C08" w:rsidP="0014751C">
      <w:pPr>
        <w:pStyle w:val="ListParagraph"/>
        <w:numPr>
          <w:ilvl w:val="0"/>
          <w:numId w:val="5"/>
        </w:numPr>
        <w:rPr>
          <w:rFonts w:ascii="Arial" w:hAnsi="Arial" w:cs="Arial"/>
        </w:rPr>
      </w:pPr>
      <w:r w:rsidRPr="0079533A">
        <w:rPr>
          <w:rFonts w:ascii="Arial" w:hAnsi="Arial" w:cs="Arial"/>
        </w:rPr>
        <w:lastRenderedPageBreak/>
        <w:t xml:space="preserve">NHS England. Genomics Education Programme, </w:t>
      </w:r>
      <w:proofErr w:type="spellStart"/>
      <w:r w:rsidRPr="0079533A">
        <w:rPr>
          <w:rFonts w:ascii="Arial" w:hAnsi="Arial" w:cs="Arial"/>
        </w:rPr>
        <w:t>GeNotes</w:t>
      </w:r>
      <w:proofErr w:type="spellEnd"/>
      <w:r w:rsidRPr="0079533A">
        <w:rPr>
          <w:rFonts w:ascii="Arial" w:hAnsi="Arial" w:cs="Arial"/>
        </w:rPr>
        <w:t xml:space="preserve">. Lynch Syndrome.  </w:t>
      </w:r>
      <w:hyperlink r:id="rId21" w:history="1">
        <w:r w:rsidRPr="0079533A">
          <w:rPr>
            <w:rStyle w:val="Hyperlink"/>
            <w:rFonts w:ascii="Arial" w:hAnsi="Arial" w:cs="Arial"/>
          </w:rPr>
          <w:t>Lynch syndrome — Knowledge Hub (hee.nhs.uk)</w:t>
        </w:r>
      </w:hyperlink>
    </w:p>
    <w:p w14:paraId="140D820E" w14:textId="77777777" w:rsidR="00A62520" w:rsidRPr="0079533A" w:rsidRDefault="00A62520" w:rsidP="00A62520">
      <w:pPr>
        <w:pStyle w:val="ListParagraph"/>
        <w:rPr>
          <w:rFonts w:ascii="Arial" w:hAnsi="Arial" w:cs="Arial"/>
        </w:rPr>
      </w:pPr>
    </w:p>
    <w:p w14:paraId="671A9B99" w14:textId="3518CC85" w:rsidR="00E743AC" w:rsidRPr="0079533A" w:rsidRDefault="00E743AC" w:rsidP="0014751C">
      <w:pPr>
        <w:pStyle w:val="ListParagraph"/>
        <w:numPr>
          <w:ilvl w:val="0"/>
          <w:numId w:val="5"/>
        </w:numPr>
        <w:rPr>
          <w:rFonts w:ascii="Arial" w:hAnsi="Arial" w:cs="Arial"/>
        </w:rPr>
      </w:pPr>
      <w:r w:rsidRPr="0079533A">
        <w:rPr>
          <w:rFonts w:ascii="Arial" w:hAnsi="Arial" w:cs="Arial"/>
        </w:rPr>
        <w:t xml:space="preserve">NICE 2021. Colorectal Cancer (NG151) </w:t>
      </w:r>
      <w:hyperlink r:id="rId22" w:history="1">
        <w:r w:rsidR="00154F6B" w:rsidRPr="0079533A">
          <w:rPr>
            <w:rStyle w:val="Hyperlink"/>
            <w:rFonts w:ascii="Arial" w:hAnsi="Arial" w:cs="Arial"/>
          </w:rPr>
          <w:t>https://www.nice.org.uk/guidance/ng151/resources/colorectal-cancer-pdf-66141835244485</w:t>
        </w:r>
      </w:hyperlink>
    </w:p>
    <w:p w14:paraId="136ADCF7" w14:textId="77777777" w:rsidR="00154F6B" w:rsidRPr="0079533A" w:rsidRDefault="00154F6B" w:rsidP="00154F6B">
      <w:pPr>
        <w:pStyle w:val="ListParagraph"/>
        <w:rPr>
          <w:rFonts w:ascii="Arial" w:hAnsi="Arial" w:cs="Arial"/>
        </w:rPr>
      </w:pPr>
    </w:p>
    <w:p w14:paraId="59D5243E" w14:textId="78849616" w:rsidR="00EE74FB" w:rsidRPr="00B76689" w:rsidRDefault="00154F6B" w:rsidP="00B76689">
      <w:pPr>
        <w:pStyle w:val="ListParagraph"/>
        <w:numPr>
          <w:ilvl w:val="0"/>
          <w:numId w:val="5"/>
        </w:numPr>
        <w:rPr>
          <w:rFonts w:ascii="Arial" w:hAnsi="Arial" w:cs="Arial"/>
        </w:rPr>
      </w:pPr>
      <w:r w:rsidRPr="0079533A">
        <w:rPr>
          <w:rFonts w:ascii="Arial" w:hAnsi="Arial" w:cs="Arial"/>
        </w:rPr>
        <w:t>UK Cancer Genetics Group Leaflets and Guidelines</w:t>
      </w:r>
      <w:r w:rsidR="00B66016" w:rsidRPr="0079533A">
        <w:rPr>
          <w:rFonts w:ascii="Arial" w:hAnsi="Arial" w:cs="Arial"/>
        </w:rPr>
        <w:t>. Lynch Syndrome</w:t>
      </w:r>
      <w:r w:rsidRPr="0079533A">
        <w:rPr>
          <w:rFonts w:ascii="Arial" w:hAnsi="Arial" w:cs="Arial"/>
        </w:rPr>
        <w:t xml:space="preserve"> </w:t>
      </w:r>
      <w:hyperlink r:id="rId23" w:history="1">
        <w:r w:rsidRPr="0079533A">
          <w:rPr>
            <w:rStyle w:val="Hyperlink"/>
            <w:rFonts w:ascii="Arial" w:hAnsi="Arial" w:cs="Arial"/>
          </w:rPr>
          <w:t>UKCGG leaflets and guidelines - Cancer Genetics Group</w:t>
        </w:r>
      </w:hyperlink>
    </w:p>
    <w:p w14:paraId="6289FA50" w14:textId="77777777" w:rsidR="00B76689" w:rsidRPr="00B76689" w:rsidRDefault="00B76689" w:rsidP="00B76689">
      <w:pPr>
        <w:pStyle w:val="ListParagraph"/>
        <w:rPr>
          <w:rFonts w:ascii="Arial" w:hAnsi="Arial" w:cs="Arial"/>
        </w:rPr>
      </w:pPr>
    </w:p>
    <w:p w14:paraId="18E9D04C" w14:textId="77777777" w:rsidR="00B76689" w:rsidRPr="00B76689" w:rsidRDefault="00B76689" w:rsidP="00B76689">
      <w:pPr>
        <w:pStyle w:val="ListParagraph"/>
        <w:rPr>
          <w:rFonts w:ascii="Arial" w:hAnsi="Arial" w:cs="Arial"/>
        </w:rPr>
      </w:pPr>
    </w:p>
    <w:p w14:paraId="0D40DF3A" w14:textId="790367BC" w:rsidR="00B76689" w:rsidRPr="00CA447B" w:rsidRDefault="00B76689" w:rsidP="00B76689">
      <w:pPr>
        <w:pStyle w:val="ListParagraph"/>
      </w:pPr>
    </w:p>
    <w:p w14:paraId="2714422F" w14:textId="73C60836" w:rsidR="00B76689" w:rsidRPr="00CA447B" w:rsidRDefault="00B76689" w:rsidP="00B76689"/>
    <w:sectPr w:rsidR="00B76689" w:rsidRPr="00CA447B" w:rsidSect="0079533A">
      <w:headerReference w:type="default" r:id="rId24"/>
      <w:footerReference w:type="default" r:id="rId25"/>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E45E" w14:textId="77777777" w:rsidR="001A129B" w:rsidRDefault="001A129B" w:rsidP="00992F3F">
      <w:pPr>
        <w:spacing w:after="0" w:line="240" w:lineRule="auto"/>
      </w:pPr>
      <w:r>
        <w:separator/>
      </w:r>
    </w:p>
  </w:endnote>
  <w:endnote w:type="continuationSeparator" w:id="0">
    <w:p w14:paraId="77E1F910" w14:textId="77777777" w:rsidR="001A129B" w:rsidRDefault="001A129B" w:rsidP="0099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416595"/>
      <w:docPartObj>
        <w:docPartGallery w:val="Page Numbers (Bottom of Page)"/>
        <w:docPartUnique/>
      </w:docPartObj>
    </w:sdtPr>
    <w:sdtEndPr>
      <w:rPr>
        <w:noProof/>
      </w:rPr>
    </w:sdtEndPr>
    <w:sdtContent>
      <w:p w14:paraId="5C97F63C" w14:textId="32560379" w:rsidR="00A76902" w:rsidRDefault="00A769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E81B94" w14:textId="34349FA4" w:rsidR="00373C7F" w:rsidRDefault="00FE7E8A" w:rsidP="00373C7F">
    <w:pPr>
      <w:pStyle w:val="Footer"/>
      <w:rPr>
        <w:sz w:val="20"/>
        <w:szCs w:val="20"/>
      </w:rPr>
    </w:pPr>
    <w:r>
      <w:rPr>
        <w:sz w:val="20"/>
        <w:szCs w:val="20"/>
      </w:rPr>
      <w:t>V</w:t>
    </w:r>
    <w:r w:rsidR="004B3D01">
      <w:rPr>
        <w:sz w:val="20"/>
        <w:szCs w:val="20"/>
      </w:rPr>
      <w:t>.0</w:t>
    </w:r>
    <w:r w:rsidR="00373C7F" w:rsidRPr="00373C7F">
      <w:rPr>
        <w:sz w:val="20"/>
        <w:szCs w:val="20"/>
      </w:rPr>
      <w:t xml:space="preserve"> Mar 202</w:t>
    </w:r>
    <w:r w:rsidR="004005B2">
      <w:rPr>
        <w:sz w:val="20"/>
        <w:szCs w:val="20"/>
      </w:rPr>
      <w:t>5</w:t>
    </w:r>
    <w:r w:rsidR="00373C7F" w:rsidRPr="00373C7F">
      <w:rPr>
        <w:sz w:val="20"/>
        <w:szCs w:val="20"/>
      </w:rPr>
      <w:t xml:space="preserve"> to Mar 202</w:t>
    </w:r>
    <w:r w:rsidR="004005B2">
      <w:rPr>
        <w:sz w:val="20"/>
        <w:szCs w:val="20"/>
      </w:rPr>
      <w:t>6</w:t>
    </w:r>
    <w:r w:rsidR="00373C7F" w:rsidRPr="00373C7F">
      <w:rPr>
        <w:sz w:val="20"/>
        <w:szCs w:val="20"/>
      </w:rPr>
      <w:tab/>
      <w:t xml:space="preserve"> H McClay, R Palmer (SWGMSA) SWGMSA Lynch Aspirin Working Group.</w:t>
    </w:r>
  </w:p>
  <w:p w14:paraId="4420EF68" w14:textId="3F4FC16B" w:rsidR="00992F3F" w:rsidRPr="00FE7E8A" w:rsidRDefault="00D41E9E" w:rsidP="00FE7E8A">
    <w:pPr>
      <w:rPr>
        <w:rFonts w:ascii="Calibri" w:eastAsia="Times New Roman" w:hAnsi="Calibri" w:cs="Calibri"/>
        <w:color w:val="000000"/>
        <w:kern w:val="0"/>
        <w:sz w:val="18"/>
        <w:szCs w:val="18"/>
        <w:lang w:eastAsia="en-GB"/>
        <w14:ligatures w14:val="none"/>
      </w:rPr>
    </w:pPr>
    <w:r>
      <w:rPr>
        <w:sz w:val="20"/>
        <w:szCs w:val="20"/>
      </w:rPr>
      <w:t xml:space="preserve">Glenda Beard </w:t>
    </w:r>
    <w:r w:rsidRPr="00D41E9E">
      <w:rPr>
        <w:rFonts w:ascii="Calibri" w:eastAsia="Times New Roman" w:hAnsi="Calibri" w:cs="Calibri"/>
        <w:color w:val="000000"/>
        <w:kern w:val="0"/>
        <w:sz w:val="18"/>
        <w:szCs w:val="18"/>
        <w:lang w:eastAsia="en-GB"/>
        <w14:ligatures w14:val="none"/>
      </w:rPr>
      <w:t xml:space="preserve">BNSSG </w:t>
    </w:r>
    <w:r w:rsidR="00FE7E8A">
      <w:rPr>
        <w:rFonts w:ascii="Calibri" w:eastAsia="Times New Roman" w:hAnsi="Calibri" w:cs="Calibri"/>
        <w:color w:val="000000"/>
        <w:kern w:val="0"/>
        <w:sz w:val="18"/>
        <w:szCs w:val="18"/>
        <w:lang w:eastAsia="en-GB"/>
        <w14:ligatures w14:val="none"/>
      </w:rPr>
      <w:t>ICB Clinical Lead for C</w:t>
    </w:r>
    <w:r w:rsidRPr="00D41E9E">
      <w:rPr>
        <w:rFonts w:ascii="Calibri" w:eastAsia="Times New Roman" w:hAnsi="Calibri" w:cs="Calibri"/>
        <w:color w:val="000000"/>
        <w:kern w:val="0"/>
        <w:sz w:val="18"/>
        <w:szCs w:val="18"/>
        <w:lang w:eastAsia="en-GB"/>
        <w14:ligatures w14:val="none"/>
      </w:rPr>
      <w:t>ancer</w:t>
    </w:r>
    <w:r w:rsidR="0079533A" w:rsidRPr="00EF3A62">
      <w:rPr>
        <w:noProof/>
      </w:rPr>
      <w:drawing>
        <wp:anchor distT="0" distB="0" distL="114300" distR="114300" simplePos="0" relativeHeight="251661312" behindDoc="0" locked="0" layoutInCell="1" allowOverlap="1" wp14:anchorId="1B78A996" wp14:editId="25C67F3F">
          <wp:simplePos x="0" y="0"/>
          <wp:positionH relativeFrom="page">
            <wp:posOffset>28575</wp:posOffset>
          </wp:positionH>
          <wp:positionV relativeFrom="page">
            <wp:posOffset>10643870</wp:posOffset>
          </wp:positionV>
          <wp:extent cx="7586345" cy="64297"/>
          <wp:effectExtent l="0" t="0" r="0" b="0"/>
          <wp:wrapSquare wrapText="bothSides"/>
          <wp:docPr id="21434813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586345" cy="64297"/>
                  </a:xfrm>
                  <a:prstGeom prst="rect">
                    <a:avLst/>
                  </a:prstGeom>
                  <a:noFill/>
                  <a:ln>
                    <a:noFill/>
                  </a:ln>
                </pic:spPr>
              </pic:pic>
            </a:graphicData>
          </a:graphic>
          <wp14:sizeRelH relativeFrom="page">
            <wp14:pctWidth>0</wp14:pctWidth>
          </wp14:sizeRelH>
          <wp14:sizeRelV relativeFrom="page">
            <wp14:pctHeight>0</wp14:pctHeight>
          </wp14:sizeRelV>
        </wp:anchor>
      </w:drawing>
    </w:r>
    <w:r w:rsidR="000338FE">
      <w:rPr>
        <w:rFonts w:ascii="Calibri" w:eastAsia="Times New Roman" w:hAnsi="Calibri" w:cs="Calibri"/>
        <w:color w:val="000000"/>
        <w:kern w:val="0"/>
        <w:sz w:val="18"/>
        <w:szCs w:val="18"/>
        <w:lang w:eastAsia="en-GB"/>
        <w14:ligatures w14:val="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87AB5" w14:textId="77777777" w:rsidR="001A129B" w:rsidRDefault="001A129B" w:rsidP="00992F3F">
      <w:pPr>
        <w:spacing w:after="0" w:line="240" w:lineRule="auto"/>
      </w:pPr>
      <w:r>
        <w:separator/>
      </w:r>
    </w:p>
  </w:footnote>
  <w:footnote w:type="continuationSeparator" w:id="0">
    <w:p w14:paraId="0F04006E" w14:textId="77777777" w:rsidR="001A129B" w:rsidRDefault="001A129B" w:rsidP="0099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B255D" w14:textId="2870E66A" w:rsidR="0079533A" w:rsidRDefault="00D41E9E">
    <w:pPr>
      <w:pStyle w:val="Header"/>
    </w:pPr>
    <w:r w:rsidRPr="00EF3A62">
      <w:rPr>
        <w:noProof/>
      </w:rPr>
      <w:drawing>
        <wp:anchor distT="0" distB="0" distL="114300" distR="114300" simplePos="0" relativeHeight="251665408" behindDoc="0" locked="0" layoutInCell="1" allowOverlap="1" wp14:anchorId="0228B7C8" wp14:editId="38F686AF">
          <wp:simplePos x="0" y="0"/>
          <wp:positionH relativeFrom="column">
            <wp:posOffset>4680585</wp:posOffset>
          </wp:positionH>
          <wp:positionV relativeFrom="paragraph">
            <wp:posOffset>-107870</wp:posOffset>
          </wp:positionV>
          <wp:extent cx="1813560" cy="600617"/>
          <wp:effectExtent l="0" t="0" r="0" b="9525"/>
          <wp:wrapNone/>
          <wp:docPr id="2106029463" name="Picture 3" descr="A picture containing text&#10;&#10;Description automatically generated">
            <a:extLst xmlns:a="http://schemas.openxmlformats.org/drawingml/2006/main">
              <a:ext uri="{FF2B5EF4-FFF2-40B4-BE49-F238E27FC236}">
                <a16:creationId xmlns:a16="http://schemas.microsoft.com/office/drawing/2014/main" id="{13EA0114-AFC9-EFE9-49C9-3DD10D377A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13EA0114-AFC9-EFE9-49C9-3DD10D377A56}"/>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925" cy="6030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A62">
      <w:rPr>
        <w:noProof/>
      </w:rPr>
      <w:drawing>
        <wp:anchor distT="0" distB="0" distL="114300" distR="114300" simplePos="0" relativeHeight="251667456" behindDoc="0" locked="0" layoutInCell="1" allowOverlap="1" wp14:anchorId="142BC48D" wp14:editId="6376BAFB">
          <wp:simplePos x="0" y="0"/>
          <wp:positionH relativeFrom="column">
            <wp:posOffset>1942727</wp:posOffset>
          </wp:positionH>
          <wp:positionV relativeFrom="paragraph">
            <wp:posOffset>-2540</wp:posOffset>
          </wp:positionV>
          <wp:extent cx="2524498" cy="552393"/>
          <wp:effectExtent l="0" t="0" r="0" b="635"/>
          <wp:wrapNone/>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127" cy="5606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293349D" wp14:editId="660BE723">
          <wp:extent cx="1581150" cy="620175"/>
          <wp:effectExtent l="0" t="0" r="0" b="8890"/>
          <wp:docPr id="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ack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0249" cy="631589"/>
                  </a:xfrm>
                  <a:prstGeom prst="rect">
                    <a:avLst/>
                  </a:prstGeom>
                  <a:noFill/>
                  <a:ln>
                    <a:noFill/>
                  </a:ln>
                </pic:spPr>
              </pic:pic>
            </a:graphicData>
          </a:graphic>
        </wp:inline>
      </w:drawing>
    </w:r>
  </w:p>
  <w:p w14:paraId="7C7BE9B5" w14:textId="77777777" w:rsidR="0079533A" w:rsidRDefault="0079533A">
    <w:pPr>
      <w:pStyle w:val="Header"/>
    </w:pPr>
  </w:p>
  <w:p w14:paraId="2C7B4425" w14:textId="01EA3050" w:rsidR="0079533A" w:rsidRDefault="00795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E84"/>
    <w:multiLevelType w:val="hybridMultilevel"/>
    <w:tmpl w:val="139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84CC2"/>
    <w:multiLevelType w:val="hybridMultilevel"/>
    <w:tmpl w:val="9244B8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C4C07"/>
    <w:multiLevelType w:val="hybridMultilevel"/>
    <w:tmpl w:val="9AF2B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A40FBE"/>
    <w:multiLevelType w:val="hybridMultilevel"/>
    <w:tmpl w:val="4BCE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32814"/>
    <w:multiLevelType w:val="hybridMultilevel"/>
    <w:tmpl w:val="7E120B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CF5687"/>
    <w:multiLevelType w:val="multilevel"/>
    <w:tmpl w:val="A048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369E8"/>
    <w:multiLevelType w:val="hybridMultilevel"/>
    <w:tmpl w:val="608A0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99418C"/>
    <w:multiLevelType w:val="hybridMultilevel"/>
    <w:tmpl w:val="586814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EC1C8D"/>
    <w:multiLevelType w:val="hybridMultilevel"/>
    <w:tmpl w:val="608A0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6478CA"/>
    <w:multiLevelType w:val="hybridMultilevel"/>
    <w:tmpl w:val="9244B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74907"/>
    <w:multiLevelType w:val="hybridMultilevel"/>
    <w:tmpl w:val="88E8B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525212"/>
    <w:multiLevelType w:val="hybridMultilevel"/>
    <w:tmpl w:val="CCA42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F94C67"/>
    <w:multiLevelType w:val="hybridMultilevel"/>
    <w:tmpl w:val="C696D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977EF"/>
    <w:multiLevelType w:val="multilevel"/>
    <w:tmpl w:val="BFF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52201"/>
    <w:multiLevelType w:val="hybridMultilevel"/>
    <w:tmpl w:val="8174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06E0B"/>
    <w:multiLevelType w:val="hybridMultilevel"/>
    <w:tmpl w:val="BD82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056619">
    <w:abstractNumId w:val="2"/>
  </w:num>
  <w:num w:numId="2" w16cid:durableId="970138508">
    <w:abstractNumId w:val="12"/>
  </w:num>
  <w:num w:numId="3" w16cid:durableId="1762753001">
    <w:abstractNumId w:val="6"/>
  </w:num>
  <w:num w:numId="4" w16cid:durableId="1829856722">
    <w:abstractNumId w:val="15"/>
  </w:num>
  <w:num w:numId="5" w16cid:durableId="287711096">
    <w:abstractNumId w:val="14"/>
  </w:num>
  <w:num w:numId="6" w16cid:durableId="1136144582">
    <w:abstractNumId w:val="9"/>
  </w:num>
  <w:num w:numId="7" w16cid:durableId="346174205">
    <w:abstractNumId w:val="10"/>
  </w:num>
  <w:num w:numId="8" w16cid:durableId="957292859">
    <w:abstractNumId w:val="3"/>
  </w:num>
  <w:num w:numId="9" w16cid:durableId="2025209883">
    <w:abstractNumId w:val="1"/>
  </w:num>
  <w:num w:numId="10" w16cid:durableId="640841979">
    <w:abstractNumId w:val="5"/>
  </w:num>
  <w:num w:numId="11" w16cid:durableId="1810394463">
    <w:abstractNumId w:val="13"/>
  </w:num>
  <w:num w:numId="12" w16cid:durableId="1968508830">
    <w:abstractNumId w:val="8"/>
  </w:num>
  <w:num w:numId="13" w16cid:durableId="1053314173">
    <w:abstractNumId w:val="4"/>
  </w:num>
  <w:num w:numId="14" w16cid:durableId="18509457">
    <w:abstractNumId w:val="0"/>
  </w:num>
  <w:num w:numId="15" w16cid:durableId="1230464131">
    <w:abstractNumId w:val="0"/>
  </w:num>
  <w:num w:numId="16" w16cid:durableId="1598247623">
    <w:abstractNumId w:val="14"/>
  </w:num>
  <w:num w:numId="17" w16cid:durableId="664623661">
    <w:abstractNumId w:val="11"/>
  </w:num>
  <w:num w:numId="18" w16cid:durableId="1541168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BE"/>
    <w:rsid w:val="00002117"/>
    <w:rsid w:val="00011E82"/>
    <w:rsid w:val="000338FE"/>
    <w:rsid w:val="0005495C"/>
    <w:rsid w:val="00085F8B"/>
    <w:rsid w:val="000872F7"/>
    <w:rsid w:val="000A14CB"/>
    <w:rsid w:val="00103F9B"/>
    <w:rsid w:val="001109DC"/>
    <w:rsid w:val="001162F8"/>
    <w:rsid w:val="0014751C"/>
    <w:rsid w:val="001548C1"/>
    <w:rsid w:val="00154F6B"/>
    <w:rsid w:val="001646AC"/>
    <w:rsid w:val="00176658"/>
    <w:rsid w:val="00183494"/>
    <w:rsid w:val="001861EB"/>
    <w:rsid w:val="00195749"/>
    <w:rsid w:val="001A129B"/>
    <w:rsid w:val="00210C8B"/>
    <w:rsid w:val="00212C08"/>
    <w:rsid w:val="00230D4F"/>
    <w:rsid w:val="002C35A3"/>
    <w:rsid w:val="002C5465"/>
    <w:rsid w:val="002E2CC9"/>
    <w:rsid w:val="00317899"/>
    <w:rsid w:val="0033316E"/>
    <w:rsid w:val="00333DCC"/>
    <w:rsid w:val="00373C7F"/>
    <w:rsid w:val="003D0701"/>
    <w:rsid w:val="003D1676"/>
    <w:rsid w:val="004005B2"/>
    <w:rsid w:val="00442EF5"/>
    <w:rsid w:val="00464768"/>
    <w:rsid w:val="004B3D01"/>
    <w:rsid w:val="004E009B"/>
    <w:rsid w:val="004E40E7"/>
    <w:rsid w:val="0050066E"/>
    <w:rsid w:val="00522D52"/>
    <w:rsid w:val="00562340"/>
    <w:rsid w:val="005C0757"/>
    <w:rsid w:val="005E74A2"/>
    <w:rsid w:val="005F5E04"/>
    <w:rsid w:val="006037E6"/>
    <w:rsid w:val="00613884"/>
    <w:rsid w:val="00625765"/>
    <w:rsid w:val="00681670"/>
    <w:rsid w:val="00685040"/>
    <w:rsid w:val="00697261"/>
    <w:rsid w:val="00697D0F"/>
    <w:rsid w:val="006E2CC1"/>
    <w:rsid w:val="00706B87"/>
    <w:rsid w:val="00713B50"/>
    <w:rsid w:val="00724EBA"/>
    <w:rsid w:val="00730F19"/>
    <w:rsid w:val="0079533A"/>
    <w:rsid w:val="007A7531"/>
    <w:rsid w:val="007C4A71"/>
    <w:rsid w:val="007F4107"/>
    <w:rsid w:val="00804911"/>
    <w:rsid w:val="0083422F"/>
    <w:rsid w:val="00844B39"/>
    <w:rsid w:val="00876AF9"/>
    <w:rsid w:val="008A4F04"/>
    <w:rsid w:val="008D32CE"/>
    <w:rsid w:val="00941B8E"/>
    <w:rsid w:val="00952F94"/>
    <w:rsid w:val="00992F3F"/>
    <w:rsid w:val="009942C0"/>
    <w:rsid w:val="009F3408"/>
    <w:rsid w:val="00A32E60"/>
    <w:rsid w:val="00A350BE"/>
    <w:rsid w:val="00A422BE"/>
    <w:rsid w:val="00A46D1F"/>
    <w:rsid w:val="00A62520"/>
    <w:rsid w:val="00A76902"/>
    <w:rsid w:val="00A8660C"/>
    <w:rsid w:val="00A94C02"/>
    <w:rsid w:val="00AD027E"/>
    <w:rsid w:val="00B34D62"/>
    <w:rsid w:val="00B5676B"/>
    <w:rsid w:val="00B66016"/>
    <w:rsid w:val="00B76689"/>
    <w:rsid w:val="00B94441"/>
    <w:rsid w:val="00BE60CB"/>
    <w:rsid w:val="00C01844"/>
    <w:rsid w:val="00C12732"/>
    <w:rsid w:val="00C252FC"/>
    <w:rsid w:val="00C57A2B"/>
    <w:rsid w:val="00C86551"/>
    <w:rsid w:val="00CA447B"/>
    <w:rsid w:val="00CE4811"/>
    <w:rsid w:val="00D00640"/>
    <w:rsid w:val="00D018D6"/>
    <w:rsid w:val="00D11C55"/>
    <w:rsid w:val="00D133C4"/>
    <w:rsid w:val="00D14FCB"/>
    <w:rsid w:val="00D41E9E"/>
    <w:rsid w:val="00D429BB"/>
    <w:rsid w:val="00D85707"/>
    <w:rsid w:val="00E1327C"/>
    <w:rsid w:val="00E743AC"/>
    <w:rsid w:val="00E903A1"/>
    <w:rsid w:val="00EB6145"/>
    <w:rsid w:val="00EE74FB"/>
    <w:rsid w:val="00EF0F4A"/>
    <w:rsid w:val="00F02968"/>
    <w:rsid w:val="00F0773A"/>
    <w:rsid w:val="00F11C1B"/>
    <w:rsid w:val="00F15FAC"/>
    <w:rsid w:val="00F211A8"/>
    <w:rsid w:val="00F25C4D"/>
    <w:rsid w:val="00F3596D"/>
    <w:rsid w:val="00F96F14"/>
    <w:rsid w:val="00FA06A1"/>
    <w:rsid w:val="00FE1B20"/>
    <w:rsid w:val="00FE7E8A"/>
    <w:rsid w:val="00FF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0AFC1"/>
  <w15:chartTrackingRefBased/>
  <w15:docId w15:val="{0EAD889D-29B2-456F-ACA7-27F7F8F4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9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4CB"/>
    <w:rPr>
      <w:color w:val="0000FF"/>
      <w:u w:val="single"/>
    </w:rPr>
  </w:style>
  <w:style w:type="paragraph" w:styleId="NormalWeb">
    <w:name w:val="Normal (Web)"/>
    <w:basedOn w:val="Normal"/>
    <w:uiPriority w:val="99"/>
    <w:semiHidden/>
    <w:unhideWhenUsed/>
    <w:rsid w:val="00E903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625765"/>
    <w:pPr>
      <w:ind w:left="720"/>
      <w:contextualSpacing/>
    </w:pPr>
  </w:style>
  <w:style w:type="paragraph" w:styleId="Header">
    <w:name w:val="header"/>
    <w:basedOn w:val="Normal"/>
    <w:link w:val="HeaderChar"/>
    <w:uiPriority w:val="99"/>
    <w:unhideWhenUsed/>
    <w:rsid w:val="0099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3F"/>
  </w:style>
  <w:style w:type="paragraph" w:styleId="Footer">
    <w:name w:val="footer"/>
    <w:basedOn w:val="Normal"/>
    <w:link w:val="FooterChar"/>
    <w:uiPriority w:val="99"/>
    <w:unhideWhenUsed/>
    <w:rsid w:val="0099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3F"/>
  </w:style>
  <w:style w:type="paragraph" w:styleId="Revision">
    <w:name w:val="Revision"/>
    <w:hidden/>
    <w:uiPriority w:val="99"/>
    <w:semiHidden/>
    <w:rsid w:val="007A7531"/>
    <w:pPr>
      <w:spacing w:after="0" w:line="240" w:lineRule="auto"/>
    </w:pPr>
  </w:style>
  <w:style w:type="character" w:styleId="CommentReference">
    <w:name w:val="annotation reference"/>
    <w:basedOn w:val="DefaultParagraphFont"/>
    <w:uiPriority w:val="99"/>
    <w:semiHidden/>
    <w:unhideWhenUsed/>
    <w:rsid w:val="007A7531"/>
    <w:rPr>
      <w:sz w:val="16"/>
      <w:szCs w:val="16"/>
    </w:rPr>
  </w:style>
  <w:style w:type="paragraph" w:styleId="CommentText">
    <w:name w:val="annotation text"/>
    <w:basedOn w:val="Normal"/>
    <w:link w:val="CommentTextChar"/>
    <w:uiPriority w:val="99"/>
    <w:unhideWhenUsed/>
    <w:rsid w:val="007A7531"/>
    <w:pPr>
      <w:spacing w:line="240" w:lineRule="auto"/>
    </w:pPr>
    <w:rPr>
      <w:sz w:val="20"/>
      <w:szCs w:val="20"/>
    </w:rPr>
  </w:style>
  <w:style w:type="character" w:customStyle="1" w:styleId="CommentTextChar">
    <w:name w:val="Comment Text Char"/>
    <w:basedOn w:val="DefaultParagraphFont"/>
    <w:link w:val="CommentText"/>
    <w:uiPriority w:val="99"/>
    <w:rsid w:val="007A7531"/>
    <w:rPr>
      <w:sz w:val="20"/>
      <w:szCs w:val="20"/>
    </w:rPr>
  </w:style>
  <w:style w:type="paragraph" w:styleId="CommentSubject">
    <w:name w:val="annotation subject"/>
    <w:basedOn w:val="CommentText"/>
    <w:next w:val="CommentText"/>
    <w:link w:val="CommentSubjectChar"/>
    <w:uiPriority w:val="99"/>
    <w:semiHidden/>
    <w:unhideWhenUsed/>
    <w:rsid w:val="007A7531"/>
    <w:rPr>
      <w:b/>
      <w:bCs/>
    </w:rPr>
  </w:style>
  <w:style w:type="character" w:customStyle="1" w:styleId="CommentSubjectChar">
    <w:name w:val="Comment Subject Char"/>
    <w:basedOn w:val="CommentTextChar"/>
    <w:link w:val="CommentSubject"/>
    <w:uiPriority w:val="99"/>
    <w:semiHidden/>
    <w:rsid w:val="007A7531"/>
    <w:rPr>
      <w:b/>
      <w:bCs/>
      <w:sz w:val="20"/>
      <w:szCs w:val="20"/>
    </w:rPr>
  </w:style>
  <w:style w:type="character" w:styleId="UnresolvedMention">
    <w:name w:val="Unresolved Mention"/>
    <w:basedOn w:val="DefaultParagraphFont"/>
    <w:uiPriority w:val="99"/>
    <w:semiHidden/>
    <w:unhideWhenUsed/>
    <w:rsid w:val="00212C08"/>
    <w:rPr>
      <w:color w:val="605E5C"/>
      <w:shd w:val="clear" w:color="auto" w:fill="E1DFDD"/>
    </w:rPr>
  </w:style>
  <w:style w:type="character" w:styleId="FollowedHyperlink">
    <w:name w:val="FollowedHyperlink"/>
    <w:basedOn w:val="DefaultParagraphFont"/>
    <w:uiPriority w:val="99"/>
    <w:semiHidden/>
    <w:unhideWhenUsed/>
    <w:rsid w:val="00212C08"/>
    <w:rPr>
      <w:color w:val="954F72" w:themeColor="followedHyperlink"/>
      <w:u w:val="single"/>
    </w:rPr>
  </w:style>
  <w:style w:type="paragraph" w:customStyle="1" w:styleId="Default">
    <w:name w:val="Default"/>
    <w:rsid w:val="00002117"/>
    <w:pPr>
      <w:autoSpaceDE w:val="0"/>
      <w:autoSpaceDN w:val="0"/>
      <w:adjustRightInd w:val="0"/>
      <w:spacing w:after="0" w:line="240" w:lineRule="auto"/>
    </w:pPr>
    <w:rPr>
      <w:rFonts w:ascii="Calibri" w:hAnsi="Calibri" w:cs="Calibri"/>
      <w:color w:val="000000"/>
      <w:kern w:val="0"/>
      <w:sz w:val="24"/>
      <w:szCs w:val="24"/>
    </w:rPr>
  </w:style>
  <w:style w:type="character" w:customStyle="1" w:styleId="period">
    <w:name w:val="period"/>
    <w:basedOn w:val="DefaultParagraphFont"/>
    <w:rsid w:val="00A62520"/>
  </w:style>
  <w:style w:type="character" w:customStyle="1" w:styleId="cit">
    <w:name w:val="cit"/>
    <w:basedOn w:val="DefaultParagraphFont"/>
    <w:rsid w:val="00A62520"/>
  </w:style>
  <w:style w:type="character" w:customStyle="1" w:styleId="Heading1Char">
    <w:name w:val="Heading 1 Char"/>
    <w:basedOn w:val="DefaultParagraphFont"/>
    <w:link w:val="Heading1"/>
    <w:uiPriority w:val="9"/>
    <w:rsid w:val="00A76902"/>
    <w:rPr>
      <w:rFonts w:ascii="Times New Roman" w:eastAsia="Times New Roman" w:hAnsi="Times New Roman" w:cs="Times New Roman"/>
      <w:b/>
      <w:bCs/>
      <w:kern w:val="36"/>
      <w:sz w:val="48"/>
      <w:szCs w:val="48"/>
      <w:lang w:eastAsia="en-GB"/>
      <w14:ligatures w14:val="none"/>
    </w:rPr>
  </w:style>
  <w:style w:type="character" w:customStyle="1" w:styleId="titledefault">
    <w:name w:val="title_default"/>
    <w:basedOn w:val="DefaultParagraphFont"/>
    <w:rsid w:val="00A76902"/>
  </w:style>
  <w:style w:type="character" w:customStyle="1" w:styleId="cf01">
    <w:name w:val="cf01"/>
    <w:basedOn w:val="DefaultParagraphFont"/>
    <w:rsid w:val="005E74A2"/>
    <w:rPr>
      <w:rFonts w:ascii="Segoe UI" w:hAnsi="Segoe UI" w:cs="Segoe UI" w:hint="default"/>
      <w:sz w:val="18"/>
      <w:szCs w:val="18"/>
    </w:rPr>
  </w:style>
  <w:style w:type="paragraph" w:customStyle="1" w:styleId="pf0">
    <w:name w:val="pf0"/>
    <w:basedOn w:val="Normal"/>
    <w:rsid w:val="000549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normal">
    <w:name w:val="x_msonormal"/>
    <w:basedOn w:val="Normal"/>
    <w:rsid w:val="001861EB"/>
    <w:pPr>
      <w:spacing w:after="0" w:line="240" w:lineRule="auto"/>
    </w:pPr>
    <w:rPr>
      <w:rFonts w:ascii="Calibri" w:hAnsi="Calibri" w:cs="Calibri"/>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2959">
      <w:bodyDiv w:val="1"/>
      <w:marLeft w:val="0"/>
      <w:marRight w:val="0"/>
      <w:marTop w:val="0"/>
      <w:marBottom w:val="0"/>
      <w:divBdr>
        <w:top w:val="none" w:sz="0" w:space="0" w:color="auto"/>
        <w:left w:val="none" w:sz="0" w:space="0" w:color="auto"/>
        <w:bottom w:val="none" w:sz="0" w:space="0" w:color="auto"/>
        <w:right w:val="none" w:sz="0" w:space="0" w:color="auto"/>
      </w:divBdr>
    </w:div>
    <w:div w:id="104809462">
      <w:bodyDiv w:val="1"/>
      <w:marLeft w:val="0"/>
      <w:marRight w:val="0"/>
      <w:marTop w:val="0"/>
      <w:marBottom w:val="0"/>
      <w:divBdr>
        <w:top w:val="none" w:sz="0" w:space="0" w:color="auto"/>
        <w:left w:val="none" w:sz="0" w:space="0" w:color="auto"/>
        <w:bottom w:val="none" w:sz="0" w:space="0" w:color="auto"/>
        <w:right w:val="none" w:sz="0" w:space="0" w:color="auto"/>
      </w:divBdr>
    </w:div>
    <w:div w:id="152724952">
      <w:bodyDiv w:val="1"/>
      <w:marLeft w:val="0"/>
      <w:marRight w:val="0"/>
      <w:marTop w:val="0"/>
      <w:marBottom w:val="0"/>
      <w:divBdr>
        <w:top w:val="none" w:sz="0" w:space="0" w:color="auto"/>
        <w:left w:val="none" w:sz="0" w:space="0" w:color="auto"/>
        <w:bottom w:val="none" w:sz="0" w:space="0" w:color="auto"/>
        <w:right w:val="none" w:sz="0" w:space="0" w:color="auto"/>
      </w:divBdr>
    </w:div>
    <w:div w:id="213393986">
      <w:bodyDiv w:val="1"/>
      <w:marLeft w:val="0"/>
      <w:marRight w:val="0"/>
      <w:marTop w:val="0"/>
      <w:marBottom w:val="0"/>
      <w:divBdr>
        <w:top w:val="none" w:sz="0" w:space="0" w:color="auto"/>
        <w:left w:val="none" w:sz="0" w:space="0" w:color="auto"/>
        <w:bottom w:val="none" w:sz="0" w:space="0" w:color="auto"/>
        <w:right w:val="none" w:sz="0" w:space="0" w:color="auto"/>
      </w:divBdr>
    </w:div>
    <w:div w:id="425618757">
      <w:bodyDiv w:val="1"/>
      <w:marLeft w:val="0"/>
      <w:marRight w:val="0"/>
      <w:marTop w:val="0"/>
      <w:marBottom w:val="0"/>
      <w:divBdr>
        <w:top w:val="none" w:sz="0" w:space="0" w:color="auto"/>
        <w:left w:val="none" w:sz="0" w:space="0" w:color="auto"/>
        <w:bottom w:val="none" w:sz="0" w:space="0" w:color="auto"/>
        <w:right w:val="none" w:sz="0" w:space="0" w:color="auto"/>
      </w:divBdr>
    </w:div>
    <w:div w:id="460078384">
      <w:bodyDiv w:val="1"/>
      <w:marLeft w:val="0"/>
      <w:marRight w:val="0"/>
      <w:marTop w:val="0"/>
      <w:marBottom w:val="0"/>
      <w:divBdr>
        <w:top w:val="none" w:sz="0" w:space="0" w:color="auto"/>
        <w:left w:val="none" w:sz="0" w:space="0" w:color="auto"/>
        <w:bottom w:val="none" w:sz="0" w:space="0" w:color="auto"/>
        <w:right w:val="none" w:sz="0" w:space="0" w:color="auto"/>
      </w:divBdr>
      <w:divsChild>
        <w:div w:id="1247956414">
          <w:marLeft w:val="0"/>
          <w:marRight w:val="0"/>
          <w:marTop w:val="0"/>
          <w:marBottom w:val="0"/>
          <w:divBdr>
            <w:top w:val="none" w:sz="0" w:space="0" w:color="auto"/>
            <w:left w:val="none" w:sz="0" w:space="0" w:color="auto"/>
            <w:bottom w:val="none" w:sz="0" w:space="0" w:color="auto"/>
            <w:right w:val="none" w:sz="0" w:space="0" w:color="auto"/>
          </w:divBdr>
          <w:divsChild>
            <w:div w:id="275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128">
      <w:bodyDiv w:val="1"/>
      <w:marLeft w:val="0"/>
      <w:marRight w:val="0"/>
      <w:marTop w:val="0"/>
      <w:marBottom w:val="0"/>
      <w:divBdr>
        <w:top w:val="none" w:sz="0" w:space="0" w:color="auto"/>
        <w:left w:val="none" w:sz="0" w:space="0" w:color="auto"/>
        <w:bottom w:val="none" w:sz="0" w:space="0" w:color="auto"/>
        <w:right w:val="none" w:sz="0" w:space="0" w:color="auto"/>
      </w:divBdr>
    </w:div>
    <w:div w:id="600139103">
      <w:bodyDiv w:val="1"/>
      <w:marLeft w:val="0"/>
      <w:marRight w:val="0"/>
      <w:marTop w:val="0"/>
      <w:marBottom w:val="0"/>
      <w:divBdr>
        <w:top w:val="none" w:sz="0" w:space="0" w:color="auto"/>
        <w:left w:val="none" w:sz="0" w:space="0" w:color="auto"/>
        <w:bottom w:val="none" w:sz="0" w:space="0" w:color="auto"/>
        <w:right w:val="none" w:sz="0" w:space="0" w:color="auto"/>
      </w:divBdr>
    </w:div>
    <w:div w:id="973946519">
      <w:bodyDiv w:val="1"/>
      <w:marLeft w:val="0"/>
      <w:marRight w:val="0"/>
      <w:marTop w:val="0"/>
      <w:marBottom w:val="0"/>
      <w:divBdr>
        <w:top w:val="none" w:sz="0" w:space="0" w:color="auto"/>
        <w:left w:val="none" w:sz="0" w:space="0" w:color="auto"/>
        <w:bottom w:val="none" w:sz="0" w:space="0" w:color="auto"/>
        <w:right w:val="none" w:sz="0" w:space="0" w:color="auto"/>
      </w:divBdr>
    </w:div>
    <w:div w:id="1161123618">
      <w:bodyDiv w:val="1"/>
      <w:marLeft w:val="0"/>
      <w:marRight w:val="0"/>
      <w:marTop w:val="0"/>
      <w:marBottom w:val="0"/>
      <w:divBdr>
        <w:top w:val="none" w:sz="0" w:space="0" w:color="auto"/>
        <w:left w:val="none" w:sz="0" w:space="0" w:color="auto"/>
        <w:bottom w:val="none" w:sz="0" w:space="0" w:color="auto"/>
        <w:right w:val="none" w:sz="0" w:space="0" w:color="auto"/>
      </w:divBdr>
    </w:div>
    <w:div w:id="1568611012">
      <w:bodyDiv w:val="1"/>
      <w:marLeft w:val="0"/>
      <w:marRight w:val="0"/>
      <w:marTop w:val="0"/>
      <w:marBottom w:val="0"/>
      <w:divBdr>
        <w:top w:val="none" w:sz="0" w:space="0" w:color="auto"/>
        <w:left w:val="none" w:sz="0" w:space="0" w:color="auto"/>
        <w:bottom w:val="none" w:sz="0" w:space="0" w:color="auto"/>
        <w:right w:val="none" w:sz="0" w:space="0" w:color="auto"/>
      </w:divBdr>
    </w:div>
    <w:div w:id="1631205643">
      <w:bodyDiv w:val="1"/>
      <w:marLeft w:val="0"/>
      <w:marRight w:val="0"/>
      <w:marTop w:val="0"/>
      <w:marBottom w:val="0"/>
      <w:divBdr>
        <w:top w:val="none" w:sz="0" w:space="0" w:color="auto"/>
        <w:left w:val="none" w:sz="0" w:space="0" w:color="auto"/>
        <w:bottom w:val="none" w:sz="0" w:space="0" w:color="auto"/>
        <w:right w:val="none" w:sz="0" w:space="0" w:color="auto"/>
      </w:divBdr>
    </w:div>
    <w:div w:id="1680891063">
      <w:bodyDiv w:val="1"/>
      <w:marLeft w:val="0"/>
      <w:marRight w:val="0"/>
      <w:marTop w:val="0"/>
      <w:marBottom w:val="0"/>
      <w:divBdr>
        <w:top w:val="none" w:sz="0" w:space="0" w:color="auto"/>
        <w:left w:val="none" w:sz="0" w:space="0" w:color="auto"/>
        <w:bottom w:val="none" w:sz="0" w:space="0" w:color="auto"/>
        <w:right w:val="none" w:sz="0" w:space="0" w:color="auto"/>
      </w:divBdr>
    </w:div>
    <w:div w:id="1696036429">
      <w:bodyDiv w:val="1"/>
      <w:marLeft w:val="0"/>
      <w:marRight w:val="0"/>
      <w:marTop w:val="0"/>
      <w:marBottom w:val="0"/>
      <w:divBdr>
        <w:top w:val="none" w:sz="0" w:space="0" w:color="auto"/>
        <w:left w:val="none" w:sz="0" w:space="0" w:color="auto"/>
        <w:bottom w:val="none" w:sz="0" w:space="0" w:color="auto"/>
        <w:right w:val="none" w:sz="0" w:space="0" w:color="auto"/>
      </w:divBdr>
    </w:div>
    <w:div w:id="1742950291">
      <w:bodyDiv w:val="1"/>
      <w:marLeft w:val="0"/>
      <w:marRight w:val="0"/>
      <w:marTop w:val="0"/>
      <w:marBottom w:val="0"/>
      <w:divBdr>
        <w:top w:val="none" w:sz="0" w:space="0" w:color="auto"/>
        <w:left w:val="none" w:sz="0" w:space="0" w:color="auto"/>
        <w:bottom w:val="none" w:sz="0" w:space="0" w:color="auto"/>
        <w:right w:val="none" w:sz="0" w:space="0" w:color="auto"/>
      </w:divBdr>
    </w:div>
    <w:div w:id="1748646719">
      <w:bodyDiv w:val="1"/>
      <w:marLeft w:val="0"/>
      <w:marRight w:val="0"/>
      <w:marTop w:val="0"/>
      <w:marBottom w:val="0"/>
      <w:divBdr>
        <w:top w:val="none" w:sz="0" w:space="0" w:color="auto"/>
        <w:left w:val="none" w:sz="0" w:space="0" w:color="auto"/>
        <w:bottom w:val="none" w:sz="0" w:space="0" w:color="auto"/>
        <w:right w:val="none" w:sz="0" w:space="0" w:color="auto"/>
      </w:divBdr>
      <w:divsChild>
        <w:div w:id="27995000">
          <w:marLeft w:val="0"/>
          <w:marRight w:val="0"/>
          <w:marTop w:val="0"/>
          <w:marBottom w:val="0"/>
          <w:divBdr>
            <w:top w:val="none" w:sz="0" w:space="0" w:color="auto"/>
            <w:left w:val="none" w:sz="0" w:space="0" w:color="auto"/>
            <w:bottom w:val="none" w:sz="0" w:space="0" w:color="auto"/>
            <w:right w:val="none" w:sz="0" w:space="0" w:color="auto"/>
          </w:divBdr>
        </w:div>
        <w:div w:id="1074552858">
          <w:marLeft w:val="0"/>
          <w:marRight w:val="0"/>
          <w:marTop w:val="0"/>
          <w:marBottom w:val="0"/>
          <w:divBdr>
            <w:top w:val="none" w:sz="0" w:space="0" w:color="auto"/>
            <w:left w:val="none" w:sz="0" w:space="0" w:color="auto"/>
            <w:bottom w:val="none" w:sz="0" w:space="0" w:color="auto"/>
            <w:right w:val="none" w:sz="0" w:space="0" w:color="auto"/>
          </w:divBdr>
        </w:div>
      </w:divsChild>
    </w:div>
    <w:div w:id="1772122720">
      <w:bodyDiv w:val="1"/>
      <w:marLeft w:val="0"/>
      <w:marRight w:val="0"/>
      <w:marTop w:val="0"/>
      <w:marBottom w:val="0"/>
      <w:divBdr>
        <w:top w:val="none" w:sz="0" w:space="0" w:color="auto"/>
        <w:left w:val="none" w:sz="0" w:space="0" w:color="auto"/>
        <w:bottom w:val="none" w:sz="0" w:space="0" w:color="auto"/>
        <w:right w:val="none" w:sz="0" w:space="0" w:color="auto"/>
      </w:divBdr>
      <w:divsChild>
        <w:div w:id="919603200">
          <w:marLeft w:val="0"/>
          <w:marRight w:val="0"/>
          <w:marTop w:val="0"/>
          <w:marBottom w:val="0"/>
          <w:divBdr>
            <w:top w:val="none" w:sz="0" w:space="0" w:color="auto"/>
            <w:left w:val="none" w:sz="0" w:space="0" w:color="auto"/>
            <w:bottom w:val="none" w:sz="0" w:space="0" w:color="auto"/>
            <w:right w:val="none" w:sz="0" w:space="0" w:color="auto"/>
          </w:divBdr>
          <w:divsChild>
            <w:div w:id="17034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519">
      <w:bodyDiv w:val="1"/>
      <w:marLeft w:val="0"/>
      <w:marRight w:val="0"/>
      <w:marTop w:val="0"/>
      <w:marBottom w:val="0"/>
      <w:divBdr>
        <w:top w:val="none" w:sz="0" w:space="0" w:color="auto"/>
        <w:left w:val="none" w:sz="0" w:space="0" w:color="auto"/>
        <w:bottom w:val="none" w:sz="0" w:space="0" w:color="auto"/>
        <w:right w:val="none" w:sz="0" w:space="0" w:color="auto"/>
      </w:divBdr>
    </w:div>
    <w:div w:id="1982660770">
      <w:bodyDiv w:val="1"/>
      <w:marLeft w:val="0"/>
      <w:marRight w:val="0"/>
      <w:marTop w:val="0"/>
      <w:marBottom w:val="0"/>
      <w:divBdr>
        <w:top w:val="none" w:sz="0" w:space="0" w:color="auto"/>
        <w:left w:val="none" w:sz="0" w:space="0" w:color="auto"/>
        <w:bottom w:val="none" w:sz="0" w:space="0" w:color="auto"/>
        <w:right w:val="none" w:sz="0" w:space="0" w:color="auto"/>
      </w:divBdr>
      <w:divsChild>
        <w:div w:id="698628406">
          <w:marLeft w:val="0"/>
          <w:marRight w:val="0"/>
          <w:marTop w:val="0"/>
          <w:marBottom w:val="0"/>
          <w:divBdr>
            <w:top w:val="none" w:sz="0" w:space="0" w:color="auto"/>
            <w:left w:val="none" w:sz="0" w:space="0" w:color="auto"/>
            <w:bottom w:val="none" w:sz="0" w:space="0" w:color="auto"/>
            <w:right w:val="none" w:sz="0" w:space="0" w:color="auto"/>
          </w:divBdr>
          <w:divsChild>
            <w:div w:id="1729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lynch-syndrome/helping-you-decide-leaflet" TargetMode="External"/><Relationship Id="rId18" Type="http://schemas.openxmlformats.org/officeDocument/2006/relationships/hyperlink" Target="https://www.nejm.org/doi/full/10.1056/NEJMoa180395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enomicseducation.hee.nhs.uk/genotes/knowledge-hub/lynch-syndrome/" TargetMode="External"/><Relationship Id="rId7" Type="http://schemas.openxmlformats.org/officeDocument/2006/relationships/endnotes" Target="endnotes.xml"/><Relationship Id="rId12" Type="http://schemas.openxmlformats.org/officeDocument/2006/relationships/hyperlink" Target="https://www.lynch-syndrome-uk.org/" TargetMode="External"/><Relationship Id="rId17" Type="http://schemas.openxmlformats.org/officeDocument/2006/relationships/hyperlink" Target="https://www.ukcgg.org/information-education/ukcgg-leaflets-and-guidelin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mc/articles/PMC10364896/pdf/znaa178.pdf" TargetMode="External"/><Relationship Id="rId20" Type="http://schemas.openxmlformats.org/officeDocument/2006/relationships/hyperlink" Target="https://rmpartners.nhs.uk/our-work/improving-diagnostic-treatment-pathways/lynch-syndrome-quality-improvement-project/lynch-syndrome-online-training-for-primary-care-clinicia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nice.org.uk%2Fguidance%2Fng151%2Fresources%2Flynch-syndrome-should-i-take-aspirin-to-reduce-my-chance-of-getting-bowel-cancer-pdf-8834927869&amp;data=05%7C02%7Chelen.mcclay1%40nhs.net%7Cad84a0a397c44778398808dc23091b87%7C37c354b285b047f5b22207b48d774ee3%7C0%7C0%7C638423769264296793%7CUnknown%7CTWFpbGZsb3d8eyJWIjoiMC4wLjAwMDAiLCJQIjoiV2luMzIiLCJBTiI6Ik1haWwiLCJXVCI6Mn0%3D%7C0%7C%7C%7C&amp;sdata=6TcUnM9FodbAlVyJ7eB6Jxccv0lRGnVw9mQgCZ6eH0o%3D&amp;reserved=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ce.org.uk/guidance/ng151/resources/lynch-syndrome-should-i-take-aspirin-to-reduce-my-chance-of-getting-bowel-cancer-pdf-8834927869" TargetMode="External"/><Relationship Id="rId23" Type="http://schemas.openxmlformats.org/officeDocument/2006/relationships/hyperlink" Target="https://www.ukcgg.org/information-education/ukcgg-leaflets-and-guidelines/" TargetMode="External"/><Relationship Id="rId10" Type="http://schemas.openxmlformats.org/officeDocument/2006/relationships/hyperlink" Target="https://www.mysunrise.co.uk/" TargetMode="External"/><Relationship Id="rId19" Type="http://schemas.openxmlformats.org/officeDocument/2006/relationships/hyperlink" Target="https://rmpartners.nhs.uk/wp-content/uploads/2022/02/Lynch-quick-guide-for-GP-Feb-2022.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fg.bmj.com/content/flgastro/13/e1/e80.full.pdf" TargetMode="External"/><Relationship Id="rId22" Type="http://schemas.openxmlformats.org/officeDocument/2006/relationships/hyperlink" Target="https://www.nice.org.uk/guidance/ng151/resources/colorectal-cancer-pdf-66141835244485"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CEAF6-182D-4B15-833C-DDD4FD35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7787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MCCLAY, Helen (ROYAL CORNWALL HOSPITALS NHS TRUST)</dc:creator>
  <cp:keywords/>
  <dc:description/>
  <cp:lastModifiedBy>BEARD, Glenda (WHITELADIES MEDICAL GROUP)</cp:lastModifiedBy>
  <cp:revision>2</cp:revision>
  <dcterms:created xsi:type="dcterms:W3CDTF">2025-04-03T19:14:00Z</dcterms:created>
  <dcterms:modified xsi:type="dcterms:W3CDTF">2025-04-03T19:14:00Z</dcterms:modified>
</cp:coreProperties>
</file>