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A694" w14:textId="77777777" w:rsidR="00CF14D3" w:rsidRDefault="008D1F96" w:rsidP="008D1F96">
      <w:pPr>
        <w:spacing w:after="0" w:line="276" w:lineRule="auto"/>
        <w:contextualSpacing/>
        <w:rPr>
          <w:rFonts w:ascii="Calibri" w:eastAsia="Calibri" w:hAnsi="Calibri" w:cs="Calibri"/>
          <w:b/>
          <w:bCs/>
          <w:color w:val="00A9D1"/>
          <w:kern w:val="24"/>
          <w:sz w:val="56"/>
          <w:szCs w:val="56"/>
          <w:lang w:val="en-GB"/>
        </w:rPr>
      </w:pPr>
      <w:bookmarkStart w:id="0" w:name="_top"/>
      <w:bookmarkEnd w:id="0"/>
      <w:r w:rsidRPr="008D1F96">
        <w:rPr>
          <w:rFonts w:ascii="Calibri" w:eastAsia="Calibri" w:hAnsi="Calibri" w:cs="Calibri"/>
          <w:b/>
          <w:bCs/>
          <w:color w:val="00A9D1"/>
          <w:kern w:val="24"/>
          <w:sz w:val="56"/>
          <w:szCs w:val="56"/>
          <w:lang w:val="en-GB"/>
        </w:rPr>
        <w:t xml:space="preserve">Professionals </w:t>
      </w:r>
      <w:r w:rsidR="00CF14D3">
        <w:rPr>
          <w:rFonts w:ascii="Calibri" w:eastAsia="Calibri" w:hAnsi="Calibri" w:cs="Calibri"/>
          <w:b/>
          <w:bCs/>
          <w:color w:val="00A9D1"/>
          <w:kern w:val="24"/>
          <w:sz w:val="56"/>
          <w:szCs w:val="56"/>
          <w:lang w:val="en-GB"/>
        </w:rPr>
        <w:t>Guidance</w:t>
      </w:r>
    </w:p>
    <w:tbl>
      <w:tblPr>
        <w:tblStyle w:val="TableGrid"/>
        <w:tblpPr w:leftFromText="180" w:rightFromText="180" w:vertAnchor="text" w:horzAnchor="margin" w:tblpY="238"/>
        <w:tblW w:w="10410" w:type="dxa"/>
        <w:tblLook w:val="04A0" w:firstRow="1" w:lastRow="0" w:firstColumn="1" w:lastColumn="0" w:noHBand="0" w:noVBand="1"/>
      </w:tblPr>
      <w:tblGrid>
        <w:gridCol w:w="3342"/>
        <w:gridCol w:w="3748"/>
        <w:gridCol w:w="3320"/>
      </w:tblGrid>
      <w:tr w:rsidR="007A29F5" w14:paraId="4D8265D7" w14:textId="77777777" w:rsidTr="007A29F5">
        <w:trPr>
          <w:trHeight w:val="7486"/>
        </w:trPr>
        <w:tc>
          <w:tcPr>
            <w:tcW w:w="3342" w:type="dxa"/>
          </w:tcPr>
          <w:p w14:paraId="39FE6411" w14:textId="77777777" w:rsidR="007A29F5" w:rsidRPr="008D1F96" w:rsidRDefault="007A29F5" w:rsidP="007A29F5">
            <w:pPr>
              <w:rPr>
                <w:rFonts w:ascii="Trebuchet MS" w:eastAsia="Times New Roman" w:hAnsi="Trebuchet MS"/>
                <w:color w:val="000000"/>
                <w:lang w:eastAsia="en-GB"/>
              </w:rPr>
            </w:pPr>
            <w:proofErr w:type="spellStart"/>
            <w:r w:rsidRPr="008D1F96">
              <w:rPr>
                <w:rFonts w:ascii="Calibri" w:eastAsia="+mn-ea" w:hAnsi="Calibri" w:cs="+mn-cs"/>
                <w:b/>
                <w:bCs/>
                <w:color w:val="00A9C9"/>
                <w:lang w:eastAsia="en-GB"/>
              </w:rPr>
              <w:t>Vita</w:t>
            </w:r>
            <w:r w:rsidR="00673E9C">
              <w:rPr>
                <w:rFonts w:ascii="Calibri" w:eastAsia="+mn-ea" w:hAnsi="Calibri" w:cs="+mn-cs"/>
                <w:b/>
                <w:bCs/>
                <w:color w:val="00A9C9"/>
                <w:lang w:eastAsia="en-GB"/>
              </w:rPr>
              <w:t>Health</w:t>
            </w:r>
            <w:proofErr w:type="spellEnd"/>
            <w:r w:rsidRPr="008D1F96">
              <w:rPr>
                <w:rFonts w:ascii="Calibri" w:eastAsia="+mn-ea" w:hAnsi="Calibri" w:cs="+mn-cs"/>
                <w:b/>
                <w:bCs/>
                <w:color w:val="00A9C9"/>
                <w:lang w:eastAsia="en-GB"/>
              </w:rPr>
              <w:t xml:space="preserve"> – </w:t>
            </w:r>
            <w:r w:rsidR="00673E9C">
              <w:rPr>
                <w:rFonts w:ascii="Calibri" w:eastAsia="+mn-ea" w:hAnsi="Calibri" w:cs="+mn-cs"/>
                <w:b/>
                <w:bCs/>
                <w:color w:val="00A9C9"/>
                <w:lang w:eastAsia="en-GB"/>
              </w:rPr>
              <w:t>NHS Talking Therapies</w:t>
            </w:r>
          </w:p>
          <w:p w14:paraId="6F51BF7B" w14:textId="77777777" w:rsidR="007A29F5" w:rsidRPr="00150D79" w:rsidRDefault="00D907B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hyperlink r:id="rId11" w:history="1">
              <w:r w:rsidR="007A29F5" w:rsidRPr="00E113AE">
                <w:rPr>
                  <w:rStyle w:val="Hyperlink"/>
                  <w:rFonts w:ascii="Calibri" w:eastAsia="Calibri" w:hAnsi="Calibri"/>
                  <w:color w:val="0070C0"/>
                </w:rPr>
                <w:t xml:space="preserve">BNSSG </w:t>
              </w:r>
              <w:r w:rsidR="00673E9C">
                <w:rPr>
                  <w:rStyle w:val="Hyperlink"/>
                  <w:rFonts w:ascii="Calibri" w:eastAsia="Calibri" w:hAnsi="Calibri"/>
                  <w:color w:val="0070C0"/>
                </w:rPr>
                <w:t>Talking</w:t>
              </w:r>
            </w:hyperlink>
            <w:r w:rsidR="00673E9C">
              <w:rPr>
                <w:rStyle w:val="Hyperlink"/>
                <w:rFonts w:ascii="Calibri" w:eastAsia="Calibri" w:hAnsi="Calibri"/>
                <w:color w:val="0070C0"/>
              </w:rPr>
              <w:t xml:space="preserve"> Therapies</w:t>
            </w:r>
            <w:r w:rsidR="007A29F5" w:rsidRPr="00E113AE">
              <w:rPr>
                <w:rFonts w:ascii="Calibri" w:eastAsia="Calibri" w:hAnsi="Calibri"/>
                <w:color w:val="0070C0"/>
              </w:rPr>
              <w:t xml:space="preserve"> </w:t>
            </w:r>
            <w:r w:rsidR="007A29F5" w:rsidRPr="00150D79">
              <w:rPr>
                <w:rFonts w:ascii="Calibri" w:eastAsia="Calibri" w:hAnsi="Calibri"/>
              </w:rPr>
              <w:t>accepting GP or Self-referrals</w:t>
            </w:r>
          </w:p>
          <w:p w14:paraId="2E2BD3B0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>16+ and registered to a GP in BNSSG</w:t>
            </w:r>
          </w:p>
          <w:p w14:paraId="6264C01B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>Patient presents with anxiety or low mood</w:t>
            </w:r>
          </w:p>
          <w:p w14:paraId="4E2ABC5A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>Patient motivated and able to engage in multiple psychological therapy sessions, over a few weeks</w:t>
            </w:r>
          </w:p>
          <w:p w14:paraId="58889BCA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>Any identified risks don’t meet threshold for PCLS referral</w:t>
            </w:r>
          </w:p>
          <w:p w14:paraId="0BCD7F16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 xml:space="preserve">The GP online referral form is linked on the website </w:t>
            </w:r>
            <w:hyperlink r:id="rId12" w:history="1">
              <w:r w:rsidRPr="00E113AE">
                <w:rPr>
                  <w:rStyle w:val="Hyperlink"/>
                  <w:rFonts w:ascii="Calibri" w:eastAsia="Calibri" w:hAnsi="Calibri"/>
                  <w:color w:val="0070C0"/>
                </w:rPr>
                <w:t>here</w:t>
              </w:r>
            </w:hyperlink>
          </w:p>
          <w:p w14:paraId="65911547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</w:rPr>
            </w:pPr>
            <w:r w:rsidRPr="00150D79">
              <w:rPr>
                <w:rFonts w:ascii="Calibri" w:eastAsia="Calibri" w:hAnsi="Calibri"/>
              </w:rPr>
              <w:t xml:space="preserve">OR Self-refer online </w:t>
            </w:r>
            <w:hyperlink r:id="rId13" w:history="1">
              <w:r w:rsidRPr="00E113AE">
                <w:rPr>
                  <w:rStyle w:val="Hyperlink"/>
                  <w:rFonts w:ascii="Calibri" w:eastAsia="Calibri" w:hAnsi="Calibri"/>
                  <w:color w:val="0070C0"/>
                </w:rPr>
                <w:t>here</w:t>
              </w:r>
            </w:hyperlink>
            <w:r w:rsidRPr="00150D79">
              <w:rPr>
                <w:rFonts w:ascii="Calibri" w:eastAsia="Calibri" w:hAnsi="Calibri"/>
              </w:rPr>
              <w:t xml:space="preserve"> or by phone: 0333 200 1893</w:t>
            </w:r>
          </w:p>
          <w:p w14:paraId="09EA3E08" w14:textId="77777777" w:rsidR="007A29F5" w:rsidRPr="00864B6B" w:rsidRDefault="007A29F5" w:rsidP="007A29F5">
            <w:pPr>
              <w:numPr>
                <w:ilvl w:val="0"/>
                <w:numId w:val="1"/>
              </w:numPr>
              <w:spacing w:after="60"/>
              <w:rPr>
                <w:rFonts w:ascii="Calibri" w:eastAsia="Calibri" w:hAnsi="Calibri"/>
                <w:b/>
                <w:bCs/>
                <w:lang w:val="en-GB"/>
              </w:rPr>
            </w:pPr>
            <w:r w:rsidRPr="00864B6B">
              <w:rPr>
                <w:rFonts w:ascii="Calibri" w:eastAsia="Calibri" w:hAnsi="Calibri"/>
              </w:rPr>
              <w:t>Opening hours: Mon-</w:t>
            </w:r>
            <w:r w:rsidR="00673E9C">
              <w:rPr>
                <w:rFonts w:ascii="Calibri" w:eastAsia="Calibri" w:hAnsi="Calibri"/>
              </w:rPr>
              <w:t>Wed</w:t>
            </w:r>
            <w:r w:rsidRPr="00864B6B">
              <w:rPr>
                <w:rFonts w:ascii="Calibri" w:eastAsia="Calibri" w:hAnsi="Calibri"/>
              </w:rPr>
              <w:t xml:space="preserve"> 8-8pm, </w:t>
            </w:r>
            <w:r w:rsidR="00673E9C">
              <w:rPr>
                <w:rFonts w:ascii="Calibri" w:eastAsia="Calibri" w:hAnsi="Calibri"/>
              </w:rPr>
              <w:t xml:space="preserve">Thurs &amp; </w:t>
            </w:r>
            <w:r w:rsidRPr="00864B6B">
              <w:rPr>
                <w:rFonts w:ascii="Calibri" w:eastAsia="Calibri" w:hAnsi="Calibri"/>
              </w:rPr>
              <w:t xml:space="preserve">Fri 8am-5pm, </w:t>
            </w:r>
          </w:p>
          <w:p w14:paraId="7A5A6855" w14:textId="77777777" w:rsidR="007A29F5" w:rsidRDefault="007A29F5" w:rsidP="007A29F5">
            <w:pPr>
              <w:spacing w:after="60"/>
              <w:ind w:left="493"/>
              <w:rPr>
                <w:rFonts w:ascii="Calibri" w:eastAsia="Calibri" w:hAnsi="Calibri" w:cs="Calibri"/>
                <w:b/>
                <w:bCs/>
                <w:color w:val="00A9D1"/>
                <w:kern w:val="24"/>
                <w:sz w:val="56"/>
                <w:szCs w:val="56"/>
                <w:lang w:val="en-GB"/>
              </w:rPr>
            </w:pPr>
            <w:r w:rsidRPr="00864B6B">
              <w:rPr>
                <w:rFonts w:ascii="Calibri" w:eastAsia="Calibri" w:hAnsi="Calibri" w:cs="Calibri"/>
                <w:color w:val="008F92"/>
                <w:kern w:val="24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748" w:type="dxa"/>
          </w:tcPr>
          <w:p w14:paraId="79618441" w14:textId="77777777" w:rsidR="007A29F5" w:rsidRPr="005766C0" w:rsidRDefault="007A29F5" w:rsidP="007A29F5">
            <w:pPr>
              <w:rPr>
                <w:color w:val="00A9D1"/>
              </w:rPr>
            </w:pPr>
            <w:r w:rsidRPr="005766C0">
              <w:rPr>
                <w:rFonts w:eastAsia="Calibri"/>
                <w:b/>
                <w:bCs/>
                <w:color w:val="00A9D1"/>
              </w:rPr>
              <w:t>PCLS/triage</w:t>
            </w:r>
          </w:p>
          <w:p w14:paraId="2D1BA9BA" w14:textId="77777777" w:rsidR="007A29F5" w:rsidRPr="00150D79" w:rsidRDefault="007A29F5" w:rsidP="007A29F5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50D79">
              <w:t>Receives and triages referrals to secondary MH services</w:t>
            </w:r>
          </w:p>
          <w:p w14:paraId="194AFEA4" w14:textId="77777777" w:rsidR="007A29F5" w:rsidRPr="00150D79" w:rsidRDefault="007A29F5" w:rsidP="007A29F5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50D79">
              <w:t>Arranges further assessment (if indicated)</w:t>
            </w:r>
          </w:p>
          <w:p w14:paraId="6D17AAA6" w14:textId="77777777" w:rsidR="007A29F5" w:rsidRPr="00150D79" w:rsidRDefault="007A29F5" w:rsidP="007A29F5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50D79">
              <w:t>Signposts to voluntary sector services (if indicated)</w:t>
            </w:r>
          </w:p>
          <w:p w14:paraId="3FFA90AD" w14:textId="77777777" w:rsidR="007A29F5" w:rsidRPr="00150D79" w:rsidRDefault="007A29F5" w:rsidP="007A29F5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50D79">
              <w:t>Gives advice to potential referrers on signposting/referral</w:t>
            </w:r>
          </w:p>
          <w:p w14:paraId="0A8D05C2" w14:textId="77777777" w:rsidR="007A29F5" w:rsidRPr="00150D79" w:rsidRDefault="007A29F5" w:rsidP="007A29F5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50D79">
              <w:t>Referral process: The service receives referrals from GP's, Social Care, Emergency Services, and other Healthcare Professionals. Referrals are received via email referral form and/or telephone</w:t>
            </w:r>
          </w:p>
          <w:p w14:paraId="5F228CD6" w14:textId="77777777" w:rsidR="007A29F5" w:rsidRDefault="007A29F5" w:rsidP="007A29F5">
            <w:pPr>
              <w:spacing w:after="60"/>
              <w:ind w:left="493"/>
              <w:rPr>
                <w:rFonts w:ascii="Calibri" w:eastAsia="Calibri" w:hAnsi="Calibri" w:cs="Calibri"/>
                <w:b/>
                <w:bCs/>
                <w:color w:val="00A9D1"/>
                <w:kern w:val="24"/>
                <w:sz w:val="56"/>
                <w:szCs w:val="56"/>
                <w:lang w:val="en-GB"/>
              </w:rPr>
            </w:pPr>
          </w:p>
        </w:tc>
        <w:tc>
          <w:tcPr>
            <w:tcW w:w="3320" w:type="dxa"/>
          </w:tcPr>
          <w:p w14:paraId="4B81D1C5" w14:textId="77777777" w:rsidR="007A29F5" w:rsidRPr="008D1F96" w:rsidRDefault="0028283F" w:rsidP="007A29F5">
            <w:pPr>
              <w:rPr>
                <w:rFonts w:ascii="Calibri" w:eastAsia="Calibri" w:hAnsi="Calibri"/>
                <w:b/>
                <w:bCs/>
                <w:color w:val="00A9D1"/>
              </w:rPr>
            </w:pPr>
            <w:r>
              <w:rPr>
                <w:rFonts w:ascii="Calibri" w:eastAsia="Calibri" w:hAnsi="Calibri"/>
                <w:b/>
                <w:bCs/>
                <w:color w:val="00A9D1"/>
              </w:rPr>
              <w:t xml:space="preserve">111 Option 2 </w:t>
            </w:r>
            <w:r w:rsidR="0062350F">
              <w:rPr>
                <w:rFonts w:ascii="Calibri" w:eastAsia="Calibri" w:hAnsi="Calibri"/>
                <w:b/>
                <w:bCs/>
                <w:color w:val="00A9D1"/>
              </w:rPr>
              <w:t xml:space="preserve">Mental Health </w:t>
            </w:r>
            <w:r>
              <w:rPr>
                <w:rFonts w:ascii="Calibri" w:eastAsia="Calibri" w:hAnsi="Calibri"/>
                <w:b/>
                <w:bCs/>
                <w:color w:val="00A9D1"/>
              </w:rPr>
              <w:t>Crisis Support</w:t>
            </w:r>
            <w:r w:rsidR="00C24836">
              <w:rPr>
                <w:rFonts w:ascii="Calibri" w:eastAsia="Calibri" w:hAnsi="Calibri"/>
                <w:b/>
                <w:bCs/>
                <w:color w:val="00A9D1"/>
              </w:rPr>
              <w:t xml:space="preserve"> </w:t>
            </w:r>
            <w:r w:rsidR="0062350F">
              <w:rPr>
                <w:rFonts w:ascii="Calibri" w:eastAsia="Calibri" w:hAnsi="Calibri"/>
                <w:b/>
                <w:bCs/>
                <w:color w:val="00A9D1"/>
              </w:rPr>
              <w:t xml:space="preserve"> </w:t>
            </w:r>
          </w:p>
          <w:p w14:paraId="4E595F36" w14:textId="77777777" w:rsidR="0062350F" w:rsidRPr="00C24836" w:rsidRDefault="0062350F" w:rsidP="00C24836">
            <w:pPr>
              <w:numPr>
                <w:ilvl w:val="0"/>
                <w:numId w:val="1"/>
              </w:numPr>
              <w:spacing w:after="60" w:line="276" w:lineRule="auto"/>
              <w:rPr>
                <w:rFonts w:ascii="Calibri" w:eastAsia="Calibri" w:hAnsi="Calibri" w:cs="Times New Roman"/>
                <w:szCs w:val="23"/>
              </w:rPr>
            </w:pPr>
            <w:r w:rsidRPr="0062350F">
              <w:rPr>
                <w:rFonts w:ascii="Calibri" w:eastAsia="Calibri" w:hAnsi="Calibri" w:cs="Times New Roman"/>
                <w:szCs w:val="23"/>
              </w:rPr>
              <w:t xml:space="preserve">Mental Health 24/7 </w:t>
            </w:r>
            <w:r w:rsidR="00C24836">
              <w:rPr>
                <w:rFonts w:ascii="Calibri" w:eastAsia="Calibri" w:hAnsi="Calibri" w:cs="Calibri"/>
              </w:rPr>
              <w:t xml:space="preserve">phone service </w:t>
            </w:r>
            <w:r w:rsidR="00DF79A3" w:rsidRPr="00DF79A3">
              <w:rPr>
                <w:rFonts w:ascii="Calibri" w:hAnsi="Calibri" w:cs="Calibri"/>
                <w:color w:val="231F20"/>
                <w:shd w:val="clear" w:color="auto" w:fill="FFFFFF"/>
              </w:rPr>
              <w:t>provid</w:t>
            </w:r>
            <w:r w:rsidR="00C24836" w:rsidRPr="00C24836">
              <w:rPr>
                <w:rFonts w:ascii="Calibri" w:eastAsia="Calibri" w:hAnsi="Calibri" w:cs="Times New Roman"/>
                <w:szCs w:val="23"/>
              </w:rPr>
              <w:t>ing</w:t>
            </w:r>
            <w:r w:rsidR="00DF79A3" w:rsidRP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support</w:t>
            </w:r>
            <w:r w:rsid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for people</w:t>
            </w:r>
            <w:r w:rsidR="0028283F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in crisis</w:t>
            </w:r>
            <w:r w:rsid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</w:t>
            </w:r>
            <w:r w:rsidR="00C24836" w:rsidRPr="00C24836">
              <w:rPr>
                <w:rFonts w:ascii="Calibri" w:hAnsi="Calibri" w:cs="Calibri"/>
                <w:color w:val="231F20"/>
                <w:shd w:val="clear" w:color="auto" w:fill="FFFFFF"/>
              </w:rPr>
              <w:t>worried</w:t>
            </w:r>
            <w:r w:rsidR="00DF79A3" w:rsidRP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about </w:t>
            </w:r>
            <w:r w:rsidR="00C24836">
              <w:rPr>
                <w:rFonts w:ascii="Calibri" w:hAnsi="Calibri" w:cs="Calibri"/>
                <w:color w:val="231F20"/>
                <w:shd w:val="clear" w:color="auto" w:fill="FFFFFF"/>
              </w:rPr>
              <w:t>their</w:t>
            </w:r>
            <w:r w:rsidR="00DF79A3" w:rsidRP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own</w:t>
            </w:r>
            <w:r w:rsidR="00C24836">
              <w:rPr>
                <w:rFonts w:ascii="Calibri" w:hAnsi="Calibri" w:cs="Calibri"/>
                <w:color w:val="231F20"/>
                <w:shd w:val="clear" w:color="auto" w:fill="FFFFFF"/>
              </w:rPr>
              <w:t>,</w:t>
            </w:r>
            <w:r w:rsidR="00DF79A3" w:rsidRPr="00C24836">
              <w:rPr>
                <w:rFonts w:ascii="Calibri" w:hAnsi="Calibri" w:cs="Calibri"/>
                <w:color w:val="231F20"/>
                <w:shd w:val="clear" w:color="auto" w:fill="FFFFFF"/>
              </w:rPr>
              <w:t xml:space="preserve"> or someone else's mental health</w:t>
            </w:r>
            <w:r w:rsidR="00C24836">
              <w:rPr>
                <w:rFonts w:ascii="Calibri" w:hAnsi="Calibri" w:cs="Calibri"/>
                <w:color w:val="231F20"/>
                <w:shd w:val="clear" w:color="auto" w:fill="FFFFFF"/>
              </w:rPr>
              <w:t>.</w:t>
            </w:r>
          </w:p>
          <w:p w14:paraId="55A682FE" w14:textId="77777777" w:rsidR="0062350F" w:rsidRDefault="0062350F" w:rsidP="007A29F5">
            <w:pPr>
              <w:numPr>
                <w:ilvl w:val="0"/>
                <w:numId w:val="1"/>
              </w:numPr>
              <w:spacing w:after="60" w:line="276" w:lineRule="auto"/>
              <w:rPr>
                <w:rFonts w:ascii="Calibri" w:eastAsia="Calibri" w:hAnsi="Calibri" w:cs="Times New Roman"/>
                <w:szCs w:val="23"/>
              </w:rPr>
            </w:pPr>
            <w:r w:rsidRPr="0062350F">
              <w:rPr>
                <w:rFonts w:ascii="Calibri" w:eastAsia="Calibri" w:hAnsi="Calibri" w:cs="Times New Roman"/>
                <w:szCs w:val="23"/>
              </w:rPr>
              <w:t xml:space="preserve">The telephone line offers out-of-hours care </w:t>
            </w:r>
            <w:r w:rsidR="00624F7B" w:rsidRPr="0062350F">
              <w:rPr>
                <w:rFonts w:ascii="Calibri" w:eastAsia="Calibri" w:hAnsi="Calibri" w:cs="Times New Roman"/>
                <w:szCs w:val="23"/>
              </w:rPr>
              <w:t xml:space="preserve">for </w:t>
            </w:r>
            <w:r w:rsidR="00624F7B">
              <w:rPr>
                <w:rFonts w:ascii="Calibri" w:eastAsia="Calibri" w:hAnsi="Calibri" w:cs="Times New Roman"/>
                <w:szCs w:val="23"/>
              </w:rPr>
              <w:t>adults</w:t>
            </w:r>
            <w:r w:rsidR="00EE30D1">
              <w:rPr>
                <w:rFonts w:ascii="Calibri" w:eastAsia="Calibri" w:hAnsi="Calibri" w:cs="Times New Roman"/>
                <w:szCs w:val="23"/>
              </w:rPr>
              <w:t xml:space="preserve"> </w:t>
            </w:r>
            <w:r w:rsidRPr="0062350F">
              <w:rPr>
                <w:rFonts w:ascii="Calibri" w:eastAsia="Calibri" w:hAnsi="Calibri" w:cs="Times New Roman"/>
                <w:szCs w:val="23"/>
              </w:rPr>
              <w:t xml:space="preserve">and children in crisis </w:t>
            </w:r>
          </w:p>
          <w:p w14:paraId="6FFC2515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 w:line="276" w:lineRule="auto"/>
              <w:rPr>
                <w:rFonts w:ascii="Calibri" w:eastAsia="Calibri" w:hAnsi="Calibri" w:cs="Times New Roman"/>
                <w:szCs w:val="23"/>
              </w:rPr>
            </w:pPr>
            <w:r w:rsidRPr="00150D79">
              <w:rPr>
                <w:rFonts w:ascii="Calibri" w:eastAsia="Calibri" w:hAnsi="Calibri" w:cs="Times New Roman"/>
                <w:szCs w:val="23"/>
              </w:rPr>
              <w:t>This number is not to be used to make a referral into secondary MH services, please use PCLS</w:t>
            </w:r>
          </w:p>
          <w:p w14:paraId="37279C87" w14:textId="77777777" w:rsidR="007A29F5" w:rsidRPr="00150D79" w:rsidRDefault="007A29F5" w:rsidP="007A29F5">
            <w:pPr>
              <w:numPr>
                <w:ilvl w:val="0"/>
                <w:numId w:val="1"/>
              </w:numPr>
              <w:spacing w:after="60" w:line="276" w:lineRule="auto"/>
              <w:rPr>
                <w:rFonts w:ascii="Calibri" w:eastAsia="Calibri" w:hAnsi="Calibri" w:cs="Times New Roman"/>
                <w:szCs w:val="23"/>
              </w:rPr>
            </w:pPr>
            <w:r w:rsidRPr="00150D79">
              <w:rPr>
                <w:rFonts w:ascii="Calibri" w:eastAsia="Calibri" w:hAnsi="Calibri"/>
              </w:rPr>
              <w:t xml:space="preserve">Telephone: </w:t>
            </w:r>
            <w:r w:rsidR="0028283F">
              <w:rPr>
                <w:rFonts w:ascii="Calibri" w:eastAsia="Calibri" w:hAnsi="Calibri"/>
              </w:rPr>
              <w:t>111 press option 2</w:t>
            </w:r>
          </w:p>
          <w:p w14:paraId="05ACB14D" w14:textId="77777777" w:rsidR="007A29F5" w:rsidRPr="00EE30D1" w:rsidRDefault="007A29F5" w:rsidP="007A29F5">
            <w:pPr>
              <w:numPr>
                <w:ilvl w:val="0"/>
                <w:numId w:val="1"/>
              </w:numPr>
              <w:spacing w:after="60" w:line="276" w:lineRule="auto"/>
              <w:rPr>
                <w:rFonts w:ascii="Calibri" w:eastAsia="Calibri" w:hAnsi="Calibri" w:cs="Times New Roman"/>
                <w:szCs w:val="23"/>
              </w:rPr>
            </w:pPr>
            <w:r w:rsidRPr="00150D79">
              <w:rPr>
                <w:rFonts w:ascii="Calibri" w:eastAsia="Calibri" w:hAnsi="Calibri"/>
              </w:rPr>
              <w:t>Opening hours: 24/7, 365 days</w:t>
            </w:r>
          </w:p>
          <w:p w14:paraId="4D1A8AAC" w14:textId="77777777" w:rsidR="00EE30D1" w:rsidRPr="00150D79" w:rsidRDefault="00EE30D1" w:rsidP="00624F7B">
            <w:pPr>
              <w:spacing w:after="60" w:line="276" w:lineRule="auto"/>
              <w:ind w:left="927"/>
              <w:rPr>
                <w:rFonts w:ascii="Calibri" w:eastAsia="Calibri" w:hAnsi="Calibri" w:cs="Times New Roman"/>
                <w:szCs w:val="23"/>
              </w:rPr>
            </w:pPr>
          </w:p>
          <w:p w14:paraId="0E46CF11" w14:textId="77777777" w:rsidR="007A29F5" w:rsidRDefault="00EE30D1" w:rsidP="00624F7B">
            <w:pPr>
              <w:spacing w:after="60"/>
              <w:rPr>
                <w:rFonts w:eastAsia="Calibri" w:cs="Calibri"/>
                <w:b/>
                <w:bCs/>
                <w:color w:val="00A9D1"/>
                <w:sz w:val="56"/>
                <w:szCs w:val="56"/>
              </w:rPr>
            </w:pPr>
            <w:r>
              <w:rPr>
                <w:rFonts w:ascii="Calibri" w:eastAsia="Calibri" w:hAnsi="Calibri" w:cs="Times New Roman"/>
                <w:szCs w:val="23"/>
              </w:rPr>
              <w:t>Children &amp; Young People (17 years &amp; under) can also access support directly by phoning: 0800 953 95</w:t>
            </w:r>
            <w:r w:rsidR="001F760F">
              <w:rPr>
                <w:rFonts w:ascii="Calibri" w:eastAsia="Calibri" w:hAnsi="Calibri" w:cs="Times New Roman"/>
                <w:szCs w:val="23"/>
              </w:rPr>
              <w:t>99</w:t>
            </w:r>
          </w:p>
        </w:tc>
      </w:tr>
    </w:tbl>
    <w:p w14:paraId="1E89B875" w14:textId="77777777" w:rsidR="008D1F96" w:rsidRPr="008D1F96" w:rsidRDefault="008D1F96" w:rsidP="008D1F96">
      <w:pPr>
        <w:spacing w:after="0" w:line="276" w:lineRule="auto"/>
        <w:rPr>
          <w:rFonts w:ascii="Calibri" w:eastAsia="Calibri" w:hAnsi="Calibri" w:cs="Times New Roman"/>
          <w:kern w:val="24"/>
          <w:szCs w:val="23"/>
          <w:lang w:val="en-GB"/>
        </w:rPr>
      </w:pPr>
    </w:p>
    <w:p w14:paraId="247621B2" w14:textId="77777777" w:rsidR="008D1F96" w:rsidRPr="004803F3" w:rsidRDefault="008D1F96">
      <w:pPr>
        <w:rPr>
          <w:rFonts w:ascii="Arial" w:hAnsi="Arial" w:cs="Arial"/>
          <w:sz w:val="24"/>
          <w:szCs w:val="24"/>
        </w:rPr>
      </w:pPr>
    </w:p>
    <w:sectPr w:rsidR="008D1F96" w:rsidRPr="004803F3" w:rsidSect="00AC0DB2">
      <w:headerReference w:type="first" r:id="rId14"/>
      <w:footerReference w:type="first" r:id="rId15"/>
      <w:pgSz w:w="11909" w:h="16834" w:code="9"/>
      <w:pgMar w:top="874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4807" w14:textId="77777777" w:rsidR="002632BB" w:rsidRDefault="002632BB" w:rsidP="004C45E6">
      <w:pPr>
        <w:spacing w:after="0" w:line="240" w:lineRule="auto"/>
      </w:pPr>
      <w:r>
        <w:separator/>
      </w:r>
    </w:p>
  </w:endnote>
  <w:endnote w:type="continuationSeparator" w:id="0">
    <w:p w14:paraId="3ED46248" w14:textId="77777777" w:rsidR="002632BB" w:rsidRDefault="002632BB" w:rsidP="004C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91CA" w14:textId="5E974ADB" w:rsidR="004C45E6" w:rsidRPr="008B0907" w:rsidRDefault="00D907B5" w:rsidP="000D737C">
    <w:pPr>
      <w:pStyle w:val="Footer"/>
      <w:ind w:left="-720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6D1F94D0" wp14:editId="6F9CE6EC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6638925" cy="53340"/>
          <wp:effectExtent l="0" t="0" r="9525" b="381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3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737C208" wp14:editId="3F76592B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816735" cy="207010"/>
          <wp:effectExtent l="0" t="0" r="0" b="254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3DF0" w14:textId="77777777" w:rsidR="002632BB" w:rsidRDefault="002632BB" w:rsidP="004C45E6">
      <w:pPr>
        <w:spacing w:after="0" w:line="240" w:lineRule="auto"/>
      </w:pPr>
      <w:r>
        <w:separator/>
      </w:r>
    </w:p>
  </w:footnote>
  <w:footnote w:type="continuationSeparator" w:id="0">
    <w:p w14:paraId="289E9025" w14:textId="77777777" w:rsidR="002632BB" w:rsidRDefault="002632BB" w:rsidP="004C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5DE9" w14:textId="77777777" w:rsidR="004203CB" w:rsidRDefault="004203CB" w:rsidP="004203CB">
    <w:pPr>
      <w:pStyle w:val="Header"/>
      <w:ind w:left="5670" w:right="263"/>
    </w:pPr>
  </w:p>
  <w:p w14:paraId="6FB088B0" w14:textId="77777777" w:rsidR="004203CB" w:rsidRDefault="004203CB" w:rsidP="004203CB">
    <w:pPr>
      <w:pStyle w:val="Header"/>
      <w:ind w:left="5670" w:right="263"/>
    </w:pPr>
  </w:p>
  <w:p w14:paraId="6278A7FE" w14:textId="77777777" w:rsidR="004C45E6" w:rsidRPr="004C45E6" w:rsidRDefault="004203CB" w:rsidP="004203CB">
    <w:pPr>
      <w:pStyle w:val="Header"/>
      <w:ind w:left="5670" w:right="263"/>
    </w:pPr>
    <w:r>
      <w:rPr>
        <w:noProof/>
        <w:lang w:val="en-GB" w:eastAsia="en-GB"/>
      </w:rPr>
      <w:drawing>
        <wp:inline distT="0" distB="0" distL="0" distR="0" wp14:anchorId="20833E36" wp14:editId="65F65763">
          <wp:extent cx="3250691" cy="1078077"/>
          <wp:effectExtent l="0" t="0" r="6985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474" cy="109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0pt;height:278pt" o:bullet="t">
        <v:imagedata r:id="rId1" o:title="VHG_petals_only_colour"/>
      </v:shape>
    </w:pict>
  </w:numPicBullet>
  <w:abstractNum w:abstractNumId="0" w15:restartNumberingAfterBreak="0">
    <w:nsid w:val="5F173A89"/>
    <w:multiLevelType w:val="hybridMultilevel"/>
    <w:tmpl w:val="CB0E8AAE"/>
    <w:lvl w:ilvl="0" w:tplc="388CB79E">
      <w:start w:val="1"/>
      <w:numFmt w:val="bullet"/>
      <w:pStyle w:val="BulletListDense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6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E6"/>
    <w:rsid w:val="000D737C"/>
    <w:rsid w:val="00150D79"/>
    <w:rsid w:val="00165120"/>
    <w:rsid w:val="00166BBB"/>
    <w:rsid w:val="001F760F"/>
    <w:rsid w:val="002632BB"/>
    <w:rsid w:val="002701E2"/>
    <w:rsid w:val="0028283F"/>
    <w:rsid w:val="002A7AEC"/>
    <w:rsid w:val="002B7AB4"/>
    <w:rsid w:val="002C0956"/>
    <w:rsid w:val="002F243A"/>
    <w:rsid w:val="004203CB"/>
    <w:rsid w:val="00470023"/>
    <w:rsid w:val="004803F3"/>
    <w:rsid w:val="004C45E6"/>
    <w:rsid w:val="00525E03"/>
    <w:rsid w:val="0058159B"/>
    <w:rsid w:val="0058297E"/>
    <w:rsid w:val="005B6A92"/>
    <w:rsid w:val="0062350F"/>
    <w:rsid w:val="00624F7B"/>
    <w:rsid w:val="00673E9C"/>
    <w:rsid w:val="006B19EE"/>
    <w:rsid w:val="006F5746"/>
    <w:rsid w:val="00744C9D"/>
    <w:rsid w:val="00782F52"/>
    <w:rsid w:val="007A29F5"/>
    <w:rsid w:val="00864B6B"/>
    <w:rsid w:val="00867F20"/>
    <w:rsid w:val="008B0907"/>
    <w:rsid w:val="008D1F96"/>
    <w:rsid w:val="009B4DEF"/>
    <w:rsid w:val="009F43D6"/>
    <w:rsid w:val="00A12EEC"/>
    <w:rsid w:val="00AC0DB2"/>
    <w:rsid w:val="00B56798"/>
    <w:rsid w:val="00BC2928"/>
    <w:rsid w:val="00C24836"/>
    <w:rsid w:val="00C5215A"/>
    <w:rsid w:val="00CE0CB6"/>
    <w:rsid w:val="00CF14D3"/>
    <w:rsid w:val="00CF223C"/>
    <w:rsid w:val="00CF2E2F"/>
    <w:rsid w:val="00D57866"/>
    <w:rsid w:val="00D907B5"/>
    <w:rsid w:val="00DF79A3"/>
    <w:rsid w:val="00E113AE"/>
    <w:rsid w:val="00E60EC0"/>
    <w:rsid w:val="00EE30D1"/>
    <w:rsid w:val="00F572BF"/>
    <w:rsid w:val="00F871F4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D64A"/>
  <w15:chartTrackingRefBased/>
  <w15:docId w15:val="{4C75F201-9B93-4732-81B3-46F824F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E6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E6"/>
    <w:rPr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F52"/>
    <w:rPr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F52"/>
    <w:rPr>
      <w:b/>
      <w:bCs/>
      <w:sz w:val="20"/>
      <w:szCs w:val="20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8D1F96"/>
    <w:pPr>
      <w:spacing w:after="0" w:line="240" w:lineRule="auto"/>
    </w:pPr>
    <w:rPr>
      <w:rFonts w:cs="Calibri"/>
      <w:kern w:val="24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Dense">
    <w:name w:val="Bullet List Dense"/>
    <w:basedOn w:val="Normal"/>
    <w:link w:val="BulletListDenseChar"/>
    <w:qFormat/>
    <w:rsid w:val="008D1F96"/>
    <w:pPr>
      <w:numPr>
        <w:ilvl w:val="1"/>
        <w:numId w:val="1"/>
      </w:numPr>
      <w:tabs>
        <w:tab w:val="num" w:pos="360"/>
      </w:tabs>
      <w:spacing w:after="60" w:line="276" w:lineRule="auto"/>
      <w:ind w:left="853" w:firstLine="0"/>
    </w:pPr>
    <w:rPr>
      <w:rFonts w:ascii="Calibri" w:hAnsi="Calibri" w:cs="Times New Roman"/>
      <w:kern w:val="24"/>
      <w:szCs w:val="23"/>
      <w:lang w:val="en-GB"/>
    </w:rPr>
  </w:style>
  <w:style w:type="table" w:styleId="TableGrid">
    <w:name w:val="Table Grid"/>
    <w:basedOn w:val="TableNormal"/>
    <w:uiPriority w:val="39"/>
    <w:rsid w:val="008D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istDenseChar">
    <w:name w:val="Bullet List Dense Char"/>
    <w:basedOn w:val="DefaultParagraphFont"/>
    <w:link w:val="BulletListDense"/>
    <w:rsid w:val="008D1F96"/>
    <w:rPr>
      <w:rFonts w:ascii="Calibri" w:hAnsi="Calibri" w:cs="Times New Roman"/>
      <w:kern w:val="24"/>
      <w:szCs w:val="23"/>
      <w:lang w:val="en-GB"/>
    </w:rPr>
  </w:style>
  <w:style w:type="character" w:styleId="Hyperlink">
    <w:name w:val="Hyperlink"/>
    <w:basedOn w:val="DefaultParagraphFont"/>
    <w:uiPriority w:val="99"/>
    <w:unhideWhenUsed/>
    <w:rsid w:val="008D1F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F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EE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tahealthgroup.co.uk/make-a-referral/self-referral/nhs-mental-health-self-referral/nhs-mental-health-self-referral-bristol-north-somerset-and-south-gloucestershir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tahealthgroup.co.uk/make-a-referral/assisted-referral/nhs-mental-health-assisted-referral/nhs-mental-health-assisted-referral-bristol-north-somerset-and-south-gloucestershir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tahealthgroup.co.uk/nhs-services/nhs-mental-health/bristol-north-somerset-and-south-gloucestershire-mental-health-servi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4" ma:contentTypeDescription="Create a new document." ma:contentTypeScope="" ma:versionID="e653c8050cb6df7ce6e6850dde87b611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a1296f3afd3245bc6ca01f28dd614784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</documentManagement>
</p:properties>
</file>

<file path=customXml/itemProps1.xml><?xml version="1.0" encoding="utf-8"?>
<ds:datastoreItem xmlns:ds="http://schemas.openxmlformats.org/officeDocument/2006/customXml" ds:itemID="{3445509C-2AEA-42FF-AC12-7DC3AA39B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4957-58B9-4849-BBF9-5BD2F341D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RYAN, Vicky (NHS BRISTOL, NORTH SOMERSET AND SOUTH GLOUCESTERSHIRE ICB - 15C)</cp:lastModifiedBy>
  <cp:revision>2</cp:revision>
  <dcterms:created xsi:type="dcterms:W3CDTF">2024-11-04T08:21:00Z</dcterms:created>
  <dcterms:modified xsi:type="dcterms:W3CDTF">2024-11-04T08:21:00Z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