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53"/>
      </w:tblGrid>
      <w:tr w:rsidR="0068031A" w:rsidRPr="00556E41" w14:paraId="4F6AE326" w14:textId="77777777" w:rsidTr="00181A6B">
        <w:tc>
          <w:tcPr>
            <w:tcW w:w="5000" w:type="pct"/>
            <w:tcBorders>
              <w:top w:val="double" w:sz="4" w:space="0" w:color="auto"/>
              <w:left w:val="double" w:sz="4" w:space="0" w:color="auto"/>
              <w:bottom w:val="double" w:sz="4" w:space="0" w:color="auto"/>
              <w:right w:val="double" w:sz="4" w:space="0" w:color="auto"/>
            </w:tcBorders>
            <w:hideMark/>
          </w:tcPr>
          <w:p w14:paraId="441E09CD" w14:textId="77777777" w:rsidR="0068031A" w:rsidRPr="00556E41" w:rsidRDefault="0068031A" w:rsidP="00181A6B">
            <w:pPr>
              <w:keepNext/>
              <w:overflowPunct w:val="0"/>
              <w:autoSpaceDE w:val="0"/>
              <w:autoSpaceDN w:val="0"/>
              <w:adjustRightInd w:val="0"/>
              <w:spacing w:before="120" w:after="120" w:line="256" w:lineRule="auto"/>
              <w:outlineLvl w:val="0"/>
              <w:rPr>
                <w:rFonts w:ascii="Arial" w:hAnsi="Arial" w:cs="Arial"/>
              </w:rPr>
            </w:pPr>
            <w:r w:rsidRPr="00556E41">
              <w:rPr>
                <w:rFonts w:ascii="Arial" w:hAnsi="Arial" w:cs="Arial"/>
              </w:rPr>
              <w:br w:type="page"/>
            </w:r>
            <w:r w:rsidRPr="00556E41">
              <w:rPr>
                <w:rFonts w:ascii="Arial" w:hAnsi="Arial" w:cs="Arial"/>
                <w:bCs/>
                <w:kern w:val="28"/>
              </w:rPr>
              <w:t>This Patient Group Direction (PGD) must only be used by registered healthcare professionals who have been named and authorised by their organisation to practice under it. The most recent and in date final signed version of the PGD should be used.</w:t>
            </w:r>
          </w:p>
        </w:tc>
      </w:tr>
    </w:tbl>
    <w:p w14:paraId="5299154D" w14:textId="77777777" w:rsidR="0068031A" w:rsidRPr="00556E41" w:rsidRDefault="0068031A" w:rsidP="0068031A">
      <w:pPr>
        <w:keepNext/>
        <w:spacing w:before="240" w:after="240"/>
        <w:jc w:val="center"/>
        <w:outlineLvl w:val="0"/>
        <w:rPr>
          <w:rFonts w:ascii="Arial" w:eastAsia="Times New Roman" w:hAnsi="Arial" w:cs="Arial"/>
          <w:bCs/>
          <w:kern w:val="28"/>
        </w:rPr>
      </w:pPr>
    </w:p>
    <w:p w14:paraId="55D30569" w14:textId="77777777" w:rsidR="0068031A" w:rsidRDefault="0068031A" w:rsidP="0068031A">
      <w:pPr>
        <w:spacing w:before="240" w:after="240"/>
        <w:jc w:val="center"/>
        <w:rPr>
          <w:rFonts w:ascii="Arial" w:hAnsi="Arial" w:cs="Arial"/>
          <w:b/>
          <w:bCs/>
          <w:kern w:val="28"/>
        </w:rPr>
      </w:pPr>
      <w:r w:rsidRPr="00556E41">
        <w:rPr>
          <w:rFonts w:ascii="Arial" w:hAnsi="Arial" w:cs="Arial"/>
          <w:b/>
          <w:bCs/>
          <w:kern w:val="28"/>
        </w:rPr>
        <w:t>PATIENT GROUP DIRECTION (PGD)</w:t>
      </w:r>
    </w:p>
    <w:p w14:paraId="1B837034" w14:textId="77777777" w:rsidR="00CF2630" w:rsidRDefault="00CF2630" w:rsidP="0068031A">
      <w:pPr>
        <w:spacing w:before="240" w:after="240"/>
        <w:jc w:val="center"/>
        <w:rPr>
          <w:rFonts w:ascii="Arial" w:hAnsi="Arial" w:cs="Arial"/>
          <w:b/>
          <w:bCs/>
          <w:kern w:val="28"/>
        </w:rPr>
      </w:pPr>
    </w:p>
    <w:p w14:paraId="30E15549" w14:textId="73A66633" w:rsidR="0068031A" w:rsidRDefault="0068031A" w:rsidP="0068031A">
      <w:pPr>
        <w:shd w:val="clear" w:color="auto" w:fill="FFFFFF"/>
        <w:jc w:val="center"/>
        <w:rPr>
          <w:rFonts w:ascii="Arial" w:hAnsi="Arial" w:cs="Arial"/>
          <w:b/>
        </w:rPr>
      </w:pPr>
      <w:r w:rsidRPr="00556E41">
        <w:rPr>
          <w:rFonts w:ascii="Arial" w:hAnsi="Arial" w:cs="Arial"/>
          <w:b/>
          <w:bCs/>
          <w:kern w:val="28"/>
        </w:rPr>
        <w:t xml:space="preserve">Supply/Administration of </w:t>
      </w:r>
      <w:r w:rsidRPr="0068031A">
        <w:rPr>
          <w:rFonts w:ascii="Arial" w:hAnsi="Arial" w:cs="Arial"/>
          <w:b/>
        </w:rPr>
        <w:t>LIDOCAINE HYDROCHLORIDE INJECTION 1% (10MG/ML) AND LIDOCAINE HYDROCHLORIDE INJECTION 2% (20MG/ML)</w:t>
      </w:r>
      <w:r w:rsidR="00181A6B">
        <w:rPr>
          <w:rFonts w:ascii="Arial" w:hAnsi="Arial" w:cs="Arial"/>
          <w:b/>
        </w:rPr>
        <w:t xml:space="preserve"> </w:t>
      </w:r>
    </w:p>
    <w:p w14:paraId="4F91A776" w14:textId="77777777" w:rsidR="000C1617" w:rsidRDefault="000C1617" w:rsidP="0068031A">
      <w:pPr>
        <w:shd w:val="clear" w:color="auto" w:fill="FFFFFF"/>
        <w:jc w:val="center"/>
        <w:rPr>
          <w:rFonts w:ascii="Arial" w:hAnsi="Arial" w:cs="Arial"/>
          <w:b/>
        </w:rPr>
      </w:pPr>
    </w:p>
    <w:p w14:paraId="3E62EA07" w14:textId="401D427A" w:rsidR="00181A6B" w:rsidRDefault="000C1617" w:rsidP="000C1617">
      <w:pPr>
        <w:shd w:val="clear" w:color="auto" w:fill="FFFFFF"/>
        <w:jc w:val="center"/>
        <w:rPr>
          <w:rFonts w:ascii="Arial" w:hAnsi="Arial" w:cs="Arial"/>
          <w:b/>
        </w:rPr>
      </w:pPr>
      <w:r>
        <w:rPr>
          <w:rFonts w:ascii="Arial" w:hAnsi="Arial" w:cs="Arial"/>
          <w:b/>
        </w:rPr>
        <w:t>For the treatment of joint condition</w:t>
      </w:r>
      <w:r w:rsidR="00181A6B">
        <w:rPr>
          <w:rFonts w:ascii="Arial" w:hAnsi="Arial" w:cs="Arial"/>
          <w:b/>
        </w:rPr>
        <w:t xml:space="preserve">s </w:t>
      </w:r>
    </w:p>
    <w:p w14:paraId="1307799F" w14:textId="3236E3B0" w:rsidR="0068031A" w:rsidRPr="00A3293C" w:rsidRDefault="006B2174" w:rsidP="00A3293C">
      <w:pPr>
        <w:jc w:val="center"/>
        <w:rPr>
          <w:rFonts w:ascii="Arial" w:hAnsi="Arial" w:cs="Arial"/>
          <w:b/>
        </w:rPr>
      </w:pPr>
      <w:r>
        <w:rPr>
          <w:rFonts w:ascii="Arial" w:hAnsi="Arial" w:cs="Arial"/>
        </w:rPr>
        <w:t xml:space="preserve">Version Number </w:t>
      </w:r>
      <w:r w:rsidR="00276D7C">
        <w:rPr>
          <w:rFonts w:ascii="Arial" w:hAnsi="Arial" w:cs="Arial"/>
        </w:rPr>
        <w:t>2.</w:t>
      </w:r>
      <w:r w:rsidR="00477B2B">
        <w:rPr>
          <w:rFonts w:ascii="Arial" w:hAnsi="Arial" w:cs="Arial"/>
        </w:rPr>
        <w:t>2</w:t>
      </w:r>
    </w:p>
    <w:p w14:paraId="20D1920B" w14:textId="77777777" w:rsidR="0068031A" w:rsidRPr="00556E41" w:rsidRDefault="0068031A" w:rsidP="0068031A">
      <w:pPr>
        <w:rPr>
          <w:rFonts w:ascii="Arial" w:hAnsi="Arial" w:cs="Arial"/>
        </w:rPr>
      </w:pPr>
    </w:p>
    <w:tbl>
      <w:tblPr>
        <w:tblW w:w="8805" w:type="dxa"/>
        <w:tblInd w:w="12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6"/>
        <w:gridCol w:w="7519"/>
      </w:tblGrid>
      <w:tr w:rsidR="0068031A" w:rsidRPr="00556E41" w14:paraId="7F957FF3" w14:textId="77777777" w:rsidTr="005C5105">
        <w:trPr>
          <w:trHeight w:val="442"/>
        </w:trPr>
        <w:tc>
          <w:tcPr>
            <w:tcW w:w="8805" w:type="dxa"/>
            <w:gridSpan w:val="2"/>
            <w:tcBorders>
              <w:top w:val="single" w:sz="4" w:space="0" w:color="auto"/>
              <w:left w:val="single" w:sz="4" w:space="0" w:color="auto"/>
              <w:bottom w:val="single" w:sz="4" w:space="0" w:color="auto"/>
              <w:right w:val="single" w:sz="4" w:space="0" w:color="auto"/>
            </w:tcBorders>
            <w:hideMark/>
          </w:tcPr>
          <w:p w14:paraId="22DC7C33" w14:textId="77777777" w:rsidR="0068031A" w:rsidRPr="00CA2EBE" w:rsidRDefault="0068031A" w:rsidP="00181A6B">
            <w:pPr>
              <w:overflowPunct w:val="0"/>
              <w:autoSpaceDE w:val="0"/>
              <w:autoSpaceDN w:val="0"/>
              <w:adjustRightInd w:val="0"/>
              <w:spacing w:line="256" w:lineRule="auto"/>
              <w:jc w:val="center"/>
              <w:rPr>
                <w:rFonts w:ascii="Arial" w:eastAsia="Times New Roman" w:hAnsi="Arial" w:cs="Arial"/>
                <w:b/>
                <w:sz w:val="20"/>
                <w:szCs w:val="20"/>
              </w:rPr>
            </w:pPr>
            <w:r w:rsidRPr="00CA2EBE">
              <w:rPr>
                <w:rFonts w:ascii="Arial" w:hAnsi="Arial" w:cs="Arial"/>
                <w:b/>
                <w:sz w:val="20"/>
                <w:szCs w:val="20"/>
              </w:rPr>
              <w:t>Change History</w:t>
            </w:r>
          </w:p>
        </w:tc>
      </w:tr>
      <w:tr w:rsidR="0068031A" w:rsidRPr="00556E41" w14:paraId="513FB31F" w14:textId="77777777" w:rsidTr="005C5105">
        <w:trPr>
          <w:trHeight w:val="442"/>
        </w:trPr>
        <w:tc>
          <w:tcPr>
            <w:tcW w:w="1286" w:type="dxa"/>
            <w:tcBorders>
              <w:top w:val="single" w:sz="4" w:space="0" w:color="auto"/>
              <w:left w:val="single" w:sz="4" w:space="0" w:color="auto"/>
              <w:bottom w:val="single" w:sz="4" w:space="0" w:color="auto"/>
              <w:right w:val="single" w:sz="4" w:space="0" w:color="auto"/>
            </w:tcBorders>
            <w:hideMark/>
          </w:tcPr>
          <w:p w14:paraId="255A7BCC" w14:textId="77777777" w:rsidR="0068031A" w:rsidRPr="006B2174" w:rsidRDefault="0068031A" w:rsidP="00181A6B">
            <w:pPr>
              <w:overflowPunct w:val="0"/>
              <w:autoSpaceDE w:val="0"/>
              <w:autoSpaceDN w:val="0"/>
              <w:adjustRightInd w:val="0"/>
              <w:spacing w:line="256" w:lineRule="auto"/>
              <w:jc w:val="center"/>
              <w:rPr>
                <w:rFonts w:ascii="Arial" w:eastAsia="Times New Roman" w:hAnsi="Arial" w:cs="Arial"/>
                <w:b/>
              </w:rPr>
            </w:pPr>
            <w:r w:rsidRPr="006B2174">
              <w:rPr>
                <w:rFonts w:ascii="Arial" w:hAnsi="Arial" w:cs="Arial"/>
                <w:b/>
              </w:rPr>
              <w:t>Version and Date</w:t>
            </w:r>
          </w:p>
        </w:tc>
        <w:tc>
          <w:tcPr>
            <w:tcW w:w="7519" w:type="dxa"/>
            <w:tcBorders>
              <w:top w:val="single" w:sz="4" w:space="0" w:color="auto"/>
              <w:left w:val="single" w:sz="4" w:space="0" w:color="auto"/>
              <w:bottom w:val="single" w:sz="4" w:space="0" w:color="auto"/>
              <w:right w:val="single" w:sz="4" w:space="0" w:color="auto"/>
            </w:tcBorders>
            <w:hideMark/>
          </w:tcPr>
          <w:p w14:paraId="1B4C17F4" w14:textId="77777777" w:rsidR="0068031A" w:rsidRPr="00CA2EBE" w:rsidRDefault="0068031A" w:rsidP="00181A6B">
            <w:pPr>
              <w:overflowPunct w:val="0"/>
              <w:autoSpaceDE w:val="0"/>
              <w:autoSpaceDN w:val="0"/>
              <w:adjustRightInd w:val="0"/>
              <w:spacing w:line="256" w:lineRule="auto"/>
              <w:jc w:val="center"/>
              <w:rPr>
                <w:rFonts w:ascii="Arial" w:eastAsia="Times New Roman" w:hAnsi="Arial" w:cs="Arial"/>
                <w:b/>
                <w:sz w:val="20"/>
                <w:szCs w:val="20"/>
              </w:rPr>
            </w:pPr>
            <w:r w:rsidRPr="00CA2EBE">
              <w:rPr>
                <w:rFonts w:ascii="Arial" w:hAnsi="Arial" w:cs="Arial"/>
                <w:b/>
                <w:sz w:val="20"/>
                <w:szCs w:val="20"/>
              </w:rPr>
              <w:t>Change details</w:t>
            </w:r>
          </w:p>
        </w:tc>
      </w:tr>
      <w:tr w:rsidR="0068031A" w:rsidRPr="00556E41" w14:paraId="1F0C6D54" w14:textId="77777777" w:rsidTr="005C5105">
        <w:trPr>
          <w:trHeight w:val="442"/>
        </w:trPr>
        <w:tc>
          <w:tcPr>
            <w:tcW w:w="1286" w:type="dxa"/>
            <w:tcBorders>
              <w:top w:val="single" w:sz="4" w:space="0" w:color="auto"/>
              <w:left w:val="single" w:sz="4" w:space="0" w:color="auto"/>
              <w:bottom w:val="single" w:sz="4" w:space="0" w:color="auto"/>
              <w:right w:val="single" w:sz="4" w:space="0" w:color="auto"/>
            </w:tcBorders>
          </w:tcPr>
          <w:p w14:paraId="13C7910B" w14:textId="34E81FD2" w:rsidR="0068031A" w:rsidRPr="006B2174" w:rsidRDefault="0068031A" w:rsidP="00181A6B">
            <w:pPr>
              <w:overflowPunct w:val="0"/>
              <w:autoSpaceDE w:val="0"/>
              <w:autoSpaceDN w:val="0"/>
              <w:adjustRightInd w:val="0"/>
              <w:spacing w:line="256" w:lineRule="auto"/>
              <w:rPr>
                <w:rFonts w:ascii="Arial" w:eastAsia="Times New Roman" w:hAnsi="Arial" w:cs="Arial"/>
              </w:rPr>
            </w:pPr>
            <w:r w:rsidRPr="006B2174">
              <w:rPr>
                <w:rFonts w:ascii="Arial" w:eastAsia="Times New Roman" w:hAnsi="Arial" w:cs="Arial"/>
              </w:rPr>
              <w:t>V1.0</w:t>
            </w:r>
            <w:r w:rsidR="00A6463B">
              <w:rPr>
                <w:rFonts w:ascii="Arial" w:eastAsia="Times New Roman" w:hAnsi="Arial" w:cs="Arial"/>
              </w:rPr>
              <w:t xml:space="preserve"> -1.2</w:t>
            </w:r>
          </w:p>
        </w:tc>
        <w:tc>
          <w:tcPr>
            <w:tcW w:w="7519" w:type="dxa"/>
            <w:tcBorders>
              <w:top w:val="single" w:sz="4" w:space="0" w:color="auto"/>
              <w:left w:val="single" w:sz="4" w:space="0" w:color="auto"/>
              <w:bottom w:val="single" w:sz="4" w:space="0" w:color="auto"/>
              <w:right w:val="single" w:sz="4" w:space="0" w:color="auto"/>
            </w:tcBorders>
          </w:tcPr>
          <w:p w14:paraId="6A14123C" w14:textId="7C3F3594" w:rsidR="0068031A" w:rsidRPr="00CA2EBE" w:rsidRDefault="00A6463B" w:rsidP="005A7C61">
            <w:pPr>
              <w:overflowPunct w:val="0"/>
              <w:autoSpaceDE w:val="0"/>
              <w:autoSpaceDN w:val="0"/>
              <w:adjustRightInd w:val="0"/>
              <w:spacing w:line="256" w:lineRule="auto"/>
              <w:rPr>
                <w:rFonts w:ascii="Arial" w:eastAsia="Times New Roman" w:hAnsi="Arial" w:cs="Arial"/>
                <w:sz w:val="20"/>
                <w:szCs w:val="20"/>
              </w:rPr>
            </w:pPr>
            <w:r>
              <w:rPr>
                <w:rFonts w:ascii="Arial" w:eastAsia="Times New Roman" w:hAnsi="Arial" w:cs="Arial"/>
                <w:sz w:val="20"/>
                <w:szCs w:val="20"/>
              </w:rPr>
              <w:t>See previous PGDs</w:t>
            </w:r>
          </w:p>
        </w:tc>
      </w:tr>
      <w:tr w:rsidR="006A0B69" w:rsidRPr="00556E41" w14:paraId="50238CFD" w14:textId="77777777" w:rsidTr="005C5105">
        <w:trPr>
          <w:trHeight w:val="442"/>
        </w:trPr>
        <w:tc>
          <w:tcPr>
            <w:tcW w:w="1286" w:type="dxa"/>
            <w:tcBorders>
              <w:top w:val="single" w:sz="4" w:space="0" w:color="auto"/>
              <w:left w:val="single" w:sz="4" w:space="0" w:color="auto"/>
              <w:bottom w:val="single" w:sz="4" w:space="0" w:color="auto"/>
              <w:right w:val="single" w:sz="4" w:space="0" w:color="auto"/>
            </w:tcBorders>
          </w:tcPr>
          <w:p w14:paraId="1C54523A" w14:textId="14A9A5BA" w:rsidR="006A0B69" w:rsidRDefault="006A0B69" w:rsidP="00181A6B">
            <w:pPr>
              <w:overflowPunct w:val="0"/>
              <w:autoSpaceDE w:val="0"/>
              <w:autoSpaceDN w:val="0"/>
              <w:adjustRightInd w:val="0"/>
              <w:spacing w:line="256" w:lineRule="auto"/>
              <w:rPr>
                <w:rFonts w:ascii="Arial" w:eastAsia="Times New Roman" w:hAnsi="Arial" w:cs="Arial"/>
              </w:rPr>
            </w:pPr>
            <w:r>
              <w:rPr>
                <w:rFonts w:ascii="Arial" w:eastAsia="Times New Roman" w:hAnsi="Arial" w:cs="Arial"/>
              </w:rPr>
              <w:t>V</w:t>
            </w:r>
            <w:r w:rsidR="002E392C">
              <w:rPr>
                <w:rFonts w:ascii="Arial" w:eastAsia="Times New Roman" w:hAnsi="Arial" w:cs="Arial"/>
              </w:rPr>
              <w:t>2.0</w:t>
            </w:r>
          </w:p>
        </w:tc>
        <w:tc>
          <w:tcPr>
            <w:tcW w:w="7519" w:type="dxa"/>
            <w:tcBorders>
              <w:top w:val="single" w:sz="4" w:space="0" w:color="auto"/>
              <w:left w:val="single" w:sz="4" w:space="0" w:color="auto"/>
              <w:bottom w:val="single" w:sz="4" w:space="0" w:color="auto"/>
              <w:right w:val="single" w:sz="4" w:space="0" w:color="auto"/>
            </w:tcBorders>
          </w:tcPr>
          <w:p w14:paraId="69E34D90" w14:textId="78B3BEE0" w:rsidR="006A0B69" w:rsidRPr="005C5105" w:rsidRDefault="006A0B69" w:rsidP="005C5105">
            <w:pPr>
              <w:pStyle w:val="ListParagraph"/>
              <w:numPr>
                <w:ilvl w:val="0"/>
                <w:numId w:val="20"/>
              </w:numPr>
              <w:spacing w:after="0" w:line="240" w:lineRule="auto"/>
              <w:jc w:val="both"/>
              <w:rPr>
                <w:rFonts w:ascii="Arial" w:hAnsi="Arial" w:cs="Arial"/>
                <w:bCs/>
                <w:iCs/>
              </w:rPr>
            </w:pPr>
            <w:r w:rsidRPr="005C5105">
              <w:rPr>
                <w:rStyle w:val="CommentReference"/>
                <w:rFonts w:ascii="Arial" w:hAnsi="Arial" w:cs="Arial"/>
                <w:bCs/>
                <w:iCs/>
                <w:sz w:val="20"/>
                <w:szCs w:val="20"/>
              </w:rPr>
              <w:t xml:space="preserve">Relevant drug interaction see </w:t>
            </w:r>
            <w:r w:rsidRPr="005C5105">
              <w:rPr>
                <w:rStyle w:val="CommentReference"/>
                <w:rFonts w:ascii="Arial" w:hAnsi="Arial" w:cs="Arial"/>
                <w:bCs/>
                <w:iCs/>
                <w:sz w:val="20"/>
                <w:szCs w:val="20"/>
              </w:rPr>
              <w:fldChar w:fldCharType="begin"/>
            </w:r>
            <w:r w:rsidRPr="005C5105">
              <w:rPr>
                <w:rStyle w:val="CommentReference"/>
                <w:rFonts w:ascii="Arial" w:hAnsi="Arial" w:cs="Arial"/>
                <w:bCs/>
                <w:iCs/>
                <w:sz w:val="20"/>
                <w:szCs w:val="20"/>
              </w:rPr>
              <w:instrText xml:space="preserve"> REF _Ref154067856 \h </w:instrText>
            </w:r>
            <w:r w:rsidR="00276D7C" w:rsidRPr="00276D7C">
              <w:rPr>
                <w:rStyle w:val="CommentReference"/>
                <w:rFonts w:ascii="Arial" w:hAnsi="Arial" w:cs="Arial"/>
                <w:bCs/>
                <w:iCs/>
                <w:sz w:val="20"/>
                <w:szCs w:val="20"/>
              </w:rPr>
              <w:instrText xml:space="preserve"> \* MERGEFORMAT </w:instrText>
            </w:r>
            <w:r w:rsidRPr="005C5105">
              <w:rPr>
                <w:rStyle w:val="CommentReference"/>
                <w:rFonts w:ascii="Arial" w:hAnsi="Arial" w:cs="Arial"/>
                <w:bCs/>
                <w:iCs/>
                <w:sz w:val="20"/>
                <w:szCs w:val="20"/>
              </w:rPr>
            </w:r>
            <w:r w:rsidRPr="005C5105">
              <w:rPr>
                <w:rStyle w:val="CommentReference"/>
                <w:rFonts w:ascii="Arial" w:hAnsi="Arial" w:cs="Arial"/>
                <w:bCs/>
                <w:iCs/>
                <w:sz w:val="20"/>
                <w:szCs w:val="20"/>
              </w:rPr>
              <w:fldChar w:fldCharType="separate"/>
            </w:r>
            <w:r w:rsidRPr="005C5105">
              <w:rPr>
                <w:rFonts w:ascii="Arial" w:hAnsi="Arial" w:cs="Arial"/>
                <w:b/>
                <w:bCs/>
                <w:color w:val="000000" w:themeColor="text1"/>
                <w:sz w:val="20"/>
                <w:szCs w:val="20"/>
              </w:rPr>
              <w:t>Drug interactions</w:t>
            </w:r>
            <w:r w:rsidRPr="005C5105">
              <w:rPr>
                <w:rStyle w:val="CommentReference"/>
                <w:rFonts w:ascii="Arial" w:hAnsi="Arial" w:cs="Arial"/>
                <w:bCs/>
                <w:iCs/>
                <w:sz w:val="20"/>
                <w:szCs w:val="20"/>
              </w:rPr>
              <w:fldChar w:fldCharType="end"/>
            </w:r>
            <w:r w:rsidRPr="005C5105">
              <w:rPr>
                <w:rStyle w:val="CommentReference"/>
                <w:rFonts w:ascii="Arial" w:hAnsi="Arial" w:cs="Arial"/>
                <w:bCs/>
                <w:iCs/>
                <w:sz w:val="20"/>
                <w:szCs w:val="20"/>
              </w:rPr>
              <w:t xml:space="preserve"> section added to cautions</w:t>
            </w:r>
          </w:p>
        </w:tc>
      </w:tr>
      <w:tr w:rsidR="007E7E2D" w:rsidRPr="00556E41" w14:paraId="38707241" w14:textId="77777777" w:rsidTr="005C5105">
        <w:trPr>
          <w:trHeight w:val="2030"/>
        </w:trPr>
        <w:tc>
          <w:tcPr>
            <w:tcW w:w="1286" w:type="dxa"/>
            <w:tcBorders>
              <w:top w:val="single" w:sz="4" w:space="0" w:color="auto"/>
              <w:left w:val="single" w:sz="4" w:space="0" w:color="auto"/>
              <w:bottom w:val="single" w:sz="4" w:space="0" w:color="auto"/>
              <w:right w:val="single" w:sz="4" w:space="0" w:color="auto"/>
            </w:tcBorders>
          </w:tcPr>
          <w:p w14:paraId="62D3A598" w14:textId="0D61875C" w:rsidR="007E7E2D" w:rsidRDefault="007E7E2D" w:rsidP="00181A6B">
            <w:pPr>
              <w:overflowPunct w:val="0"/>
              <w:autoSpaceDE w:val="0"/>
              <w:autoSpaceDN w:val="0"/>
              <w:adjustRightInd w:val="0"/>
              <w:spacing w:line="256" w:lineRule="auto"/>
              <w:rPr>
                <w:rFonts w:ascii="Arial" w:eastAsia="Times New Roman" w:hAnsi="Arial" w:cs="Arial"/>
              </w:rPr>
            </w:pPr>
            <w:r>
              <w:rPr>
                <w:rFonts w:ascii="Arial" w:eastAsia="Times New Roman" w:hAnsi="Arial" w:cs="Arial"/>
              </w:rPr>
              <w:t>V2.1</w:t>
            </w:r>
          </w:p>
        </w:tc>
        <w:tc>
          <w:tcPr>
            <w:tcW w:w="7519" w:type="dxa"/>
            <w:tcBorders>
              <w:top w:val="single" w:sz="4" w:space="0" w:color="auto"/>
              <w:left w:val="single" w:sz="4" w:space="0" w:color="auto"/>
              <w:bottom w:val="single" w:sz="4" w:space="0" w:color="auto"/>
              <w:right w:val="single" w:sz="4" w:space="0" w:color="auto"/>
            </w:tcBorders>
          </w:tcPr>
          <w:p w14:paraId="52148C14" w14:textId="738012FB" w:rsidR="00406E2E" w:rsidRPr="004661FF" w:rsidRDefault="00406E2E" w:rsidP="00837C76">
            <w:pPr>
              <w:pStyle w:val="ListParagraph"/>
              <w:numPr>
                <w:ilvl w:val="0"/>
                <w:numId w:val="20"/>
              </w:numPr>
              <w:spacing w:after="0" w:line="240" w:lineRule="auto"/>
              <w:jc w:val="both"/>
              <w:rPr>
                <w:rFonts w:ascii="Arial" w:hAnsi="Arial" w:cs="Arial"/>
                <w:sz w:val="20"/>
                <w:szCs w:val="20"/>
              </w:rPr>
            </w:pPr>
            <w:r w:rsidRPr="004661FF">
              <w:rPr>
                <w:rFonts w:ascii="Arial" w:hAnsi="Arial" w:cs="Arial"/>
                <w:sz w:val="20"/>
                <w:szCs w:val="20"/>
              </w:rPr>
              <w:t>Typographical changes</w:t>
            </w:r>
          </w:p>
          <w:p w14:paraId="73B75523" w14:textId="2D74932B" w:rsidR="007E7E2D" w:rsidRPr="004661FF" w:rsidRDefault="00406E2E" w:rsidP="00837C76">
            <w:pPr>
              <w:pStyle w:val="ListParagraph"/>
              <w:numPr>
                <w:ilvl w:val="0"/>
                <w:numId w:val="20"/>
              </w:numPr>
              <w:spacing w:after="0" w:line="240" w:lineRule="auto"/>
              <w:jc w:val="both"/>
              <w:rPr>
                <w:rFonts w:ascii="Arial" w:hAnsi="Arial" w:cs="Arial"/>
                <w:sz w:val="20"/>
                <w:szCs w:val="20"/>
              </w:rPr>
            </w:pPr>
            <w:r w:rsidRPr="004661FF">
              <w:rPr>
                <w:rFonts w:ascii="Arial" w:hAnsi="Arial" w:cs="Arial"/>
                <w:sz w:val="20"/>
                <w:szCs w:val="20"/>
              </w:rPr>
              <w:t>Resuscitative</w:t>
            </w:r>
            <w:r w:rsidR="00E257A4" w:rsidRPr="004661FF">
              <w:rPr>
                <w:rFonts w:ascii="Arial" w:hAnsi="Arial" w:cs="Arial"/>
                <w:sz w:val="20"/>
                <w:szCs w:val="20"/>
              </w:rPr>
              <w:t xml:space="preserve"> equipment must be available has been removed.</w:t>
            </w:r>
          </w:p>
          <w:p w14:paraId="673E4FF1" w14:textId="738DD976" w:rsidR="00E257A4" w:rsidRPr="004661FF" w:rsidRDefault="00E257A4" w:rsidP="00837C76">
            <w:pPr>
              <w:pStyle w:val="ListParagraph"/>
              <w:numPr>
                <w:ilvl w:val="0"/>
                <w:numId w:val="20"/>
              </w:numPr>
              <w:spacing w:after="0" w:line="240" w:lineRule="auto"/>
              <w:jc w:val="both"/>
              <w:rPr>
                <w:rFonts w:ascii="Arial" w:hAnsi="Arial" w:cs="Arial"/>
                <w:sz w:val="20"/>
                <w:szCs w:val="20"/>
              </w:rPr>
            </w:pPr>
            <w:r w:rsidRPr="004661FF">
              <w:rPr>
                <w:rFonts w:ascii="Arial" w:hAnsi="Arial" w:cs="Arial"/>
                <w:sz w:val="20"/>
                <w:szCs w:val="20"/>
              </w:rPr>
              <w:t xml:space="preserve">Added patients on anticoagulant therapy </w:t>
            </w:r>
            <w:r w:rsidR="000E1B99">
              <w:rPr>
                <w:rFonts w:ascii="Arial" w:hAnsi="Arial" w:cs="Arial"/>
                <w:sz w:val="20"/>
                <w:szCs w:val="20"/>
              </w:rPr>
              <w:t>for primary care only</w:t>
            </w:r>
          </w:p>
          <w:p w14:paraId="4C9F3A47" w14:textId="68F40706" w:rsidR="00837C76" w:rsidRPr="004661FF" w:rsidRDefault="00837C76" w:rsidP="00837C76">
            <w:pPr>
              <w:pStyle w:val="ListParagraph"/>
              <w:numPr>
                <w:ilvl w:val="0"/>
                <w:numId w:val="20"/>
              </w:numPr>
              <w:spacing w:after="0" w:line="240" w:lineRule="auto"/>
              <w:jc w:val="both"/>
              <w:rPr>
                <w:rFonts w:ascii="Arial" w:hAnsi="Arial" w:cs="Arial"/>
                <w:sz w:val="20"/>
                <w:szCs w:val="20"/>
              </w:rPr>
            </w:pPr>
            <w:r w:rsidRPr="004661FF">
              <w:rPr>
                <w:rFonts w:ascii="Arial" w:hAnsi="Arial" w:cs="Arial"/>
                <w:sz w:val="20"/>
                <w:szCs w:val="20"/>
              </w:rPr>
              <w:t>Initial training added:</w:t>
            </w:r>
          </w:p>
          <w:p w14:paraId="6F975F1E" w14:textId="77777777" w:rsidR="00837C76" w:rsidRPr="005C5105" w:rsidRDefault="00837C76" w:rsidP="005C5105">
            <w:pPr>
              <w:pStyle w:val="ListParagraph"/>
              <w:numPr>
                <w:ilvl w:val="0"/>
                <w:numId w:val="20"/>
              </w:numPr>
              <w:overflowPunct w:val="0"/>
              <w:autoSpaceDE w:val="0"/>
              <w:autoSpaceDN w:val="0"/>
              <w:adjustRightInd w:val="0"/>
              <w:spacing w:after="0" w:line="240" w:lineRule="auto"/>
              <w:ind w:left="754" w:hanging="357"/>
              <w:rPr>
                <w:rFonts w:ascii="Arial" w:hAnsi="Arial" w:cs="Arial"/>
                <w:sz w:val="20"/>
                <w:szCs w:val="20"/>
              </w:rPr>
            </w:pPr>
            <w:r w:rsidRPr="005C5105">
              <w:rPr>
                <w:rFonts w:ascii="Arial" w:hAnsi="Arial" w:cs="Arial"/>
                <w:sz w:val="20"/>
                <w:szCs w:val="20"/>
              </w:rPr>
              <w:t>Must have undertaken training and be competent in basic life support.</w:t>
            </w:r>
          </w:p>
          <w:p w14:paraId="6C84A9BC" w14:textId="637A5643" w:rsidR="004661FF" w:rsidRPr="005C5105" w:rsidRDefault="004661FF" w:rsidP="005C5105">
            <w:pPr>
              <w:pStyle w:val="ListParagraph"/>
              <w:numPr>
                <w:ilvl w:val="0"/>
                <w:numId w:val="20"/>
              </w:numPr>
              <w:overflowPunct w:val="0"/>
              <w:autoSpaceDE w:val="0"/>
              <w:autoSpaceDN w:val="0"/>
              <w:adjustRightInd w:val="0"/>
              <w:spacing w:after="0" w:line="240" w:lineRule="auto"/>
              <w:ind w:left="754" w:hanging="357"/>
              <w:rPr>
                <w:rFonts w:ascii="Arial" w:hAnsi="Arial" w:cs="Arial"/>
                <w:sz w:val="20"/>
                <w:szCs w:val="20"/>
              </w:rPr>
            </w:pPr>
            <w:r w:rsidRPr="005C5105">
              <w:rPr>
                <w:rFonts w:ascii="Arial" w:hAnsi="Arial" w:cs="Arial"/>
                <w:sz w:val="20"/>
                <w:szCs w:val="20"/>
              </w:rPr>
              <w:t>Have received recognised professional training in injection therapy</w:t>
            </w:r>
          </w:p>
        </w:tc>
      </w:tr>
    </w:tbl>
    <w:p w14:paraId="3ACAE7B6" w14:textId="77777777" w:rsidR="0068031A" w:rsidRPr="00556E41" w:rsidRDefault="0068031A" w:rsidP="0068031A">
      <w:pPr>
        <w:rPr>
          <w:rFonts w:ascii="Arial" w:hAnsi="Arial" w:cs="Arial"/>
          <w:b/>
          <w:color w:val="FF0000"/>
        </w:rPr>
      </w:pPr>
    </w:p>
    <w:p w14:paraId="189F3769" w14:textId="77777777" w:rsidR="00CA2EBE" w:rsidRPr="00A93E2E" w:rsidRDefault="00CA2EBE" w:rsidP="00CA2EBE">
      <w:pPr>
        <w:pStyle w:val="Body"/>
        <w:keepNext/>
        <w:spacing w:after="0" w:line="240" w:lineRule="auto"/>
        <w:jc w:val="both"/>
        <w:outlineLvl w:val="0"/>
        <w:rPr>
          <w:rFonts w:ascii="Arial" w:hAnsi="Arial" w:cs="Arial"/>
          <w:kern w:val="28"/>
        </w:rPr>
      </w:pPr>
      <w:bookmarkStart w:id="0" w:name="_Hlk97230003"/>
      <w:r w:rsidRPr="00A93E2E">
        <w:rPr>
          <w:rFonts w:ascii="Arial" w:hAnsi="Arial" w:cs="Arial"/>
          <w:highlight w:val="yellow"/>
        </w:rPr>
        <w:t xml:space="preserve">Each organisation using this PGD must ensure that it is formally signed by a senior pharmacist, a senior doctor and any other professional group representatives involved in its review and that it is reviewed in line with the </w:t>
      </w:r>
      <w:proofErr w:type="spellStart"/>
      <w:r w:rsidRPr="00A93E2E">
        <w:rPr>
          <w:rFonts w:ascii="Arial" w:hAnsi="Arial" w:cs="Arial"/>
          <w:highlight w:val="yellow"/>
        </w:rPr>
        <w:t>organisations’</w:t>
      </w:r>
      <w:proofErr w:type="spellEnd"/>
      <w:r w:rsidRPr="00A93E2E">
        <w:rPr>
          <w:rFonts w:ascii="Arial" w:hAnsi="Arial" w:cs="Arial"/>
          <w:highlight w:val="yellow"/>
        </w:rPr>
        <w:t xml:space="preserve"> PGD governance system. The </w:t>
      </w:r>
      <w:proofErr w:type="spellStart"/>
      <w:r w:rsidRPr="00A93E2E">
        <w:rPr>
          <w:rFonts w:ascii="Arial" w:hAnsi="Arial" w:cs="Arial"/>
          <w:highlight w:val="yellow"/>
        </w:rPr>
        <w:t>organisation’s</w:t>
      </w:r>
      <w:proofErr w:type="spellEnd"/>
      <w:r w:rsidRPr="00A93E2E">
        <w:rPr>
          <w:rFonts w:ascii="Arial" w:hAnsi="Arial" w:cs="Arial"/>
          <w:highlight w:val="yellow"/>
        </w:rPr>
        <w:t xml:space="preserve"> governance lead must sign to </w:t>
      </w:r>
      <w:proofErr w:type="spellStart"/>
      <w:r w:rsidRPr="00A93E2E">
        <w:rPr>
          <w:rFonts w:ascii="Arial" w:hAnsi="Arial" w:cs="Arial"/>
          <w:highlight w:val="yellow"/>
        </w:rPr>
        <w:t>authorise</w:t>
      </w:r>
      <w:proofErr w:type="spellEnd"/>
      <w:r w:rsidRPr="00A93E2E">
        <w:rPr>
          <w:rFonts w:ascii="Arial" w:hAnsi="Arial" w:cs="Arial"/>
          <w:highlight w:val="yellow"/>
        </w:rPr>
        <w:t xml:space="preserve"> the PGD on behalf of the </w:t>
      </w:r>
      <w:proofErr w:type="spellStart"/>
      <w:r w:rsidRPr="00A93E2E">
        <w:rPr>
          <w:rFonts w:ascii="Arial" w:hAnsi="Arial" w:cs="Arial"/>
          <w:highlight w:val="yellow"/>
        </w:rPr>
        <w:t>authorising</w:t>
      </w:r>
      <w:proofErr w:type="spellEnd"/>
      <w:r w:rsidRPr="00A93E2E">
        <w:rPr>
          <w:rFonts w:ascii="Arial" w:hAnsi="Arial" w:cs="Arial"/>
          <w:highlight w:val="yellow"/>
        </w:rPr>
        <w:t xml:space="preserve"> organisation to ensure that this document meets legal requirements for a PGD.</w:t>
      </w:r>
    </w:p>
    <w:p w14:paraId="2F1D6560" w14:textId="32A4A34F" w:rsidR="00CA2EBE" w:rsidRDefault="00CA2EBE" w:rsidP="00CA2EBE">
      <w:pPr>
        <w:pStyle w:val="Body"/>
        <w:rPr>
          <w:rFonts w:ascii="Arial" w:hAnsi="Arial"/>
          <w:kern w:val="28"/>
        </w:rPr>
      </w:pPr>
    </w:p>
    <w:p w14:paraId="7119E37D" w14:textId="6537A658" w:rsidR="00CA2EBE" w:rsidRDefault="00CA2EBE" w:rsidP="00CA2EBE">
      <w:pPr>
        <w:pStyle w:val="Body"/>
        <w:rPr>
          <w:rFonts w:ascii="Arial" w:hAnsi="Arial"/>
          <w:kern w:val="28"/>
        </w:rPr>
      </w:pPr>
    </w:p>
    <w:p w14:paraId="22F56E97" w14:textId="3CA04A8E" w:rsidR="00CA2EBE" w:rsidRDefault="00CA2EBE" w:rsidP="00CA2EBE">
      <w:pPr>
        <w:pStyle w:val="Body"/>
        <w:rPr>
          <w:rFonts w:ascii="Arial" w:hAnsi="Arial"/>
          <w:kern w:val="28"/>
        </w:rPr>
      </w:pPr>
    </w:p>
    <w:p w14:paraId="6C591029" w14:textId="2FCDE849" w:rsidR="00CA2EBE" w:rsidRDefault="00CA2EBE" w:rsidP="00CA2EBE">
      <w:pPr>
        <w:pStyle w:val="Body"/>
        <w:rPr>
          <w:rFonts w:ascii="Arial" w:hAnsi="Arial"/>
          <w:kern w:val="28"/>
        </w:rPr>
      </w:pPr>
    </w:p>
    <w:p w14:paraId="095507DF" w14:textId="77777777" w:rsidR="00CA2EBE" w:rsidRDefault="00CA2EBE" w:rsidP="00CA2EBE">
      <w:pPr>
        <w:pStyle w:val="Body"/>
        <w:rPr>
          <w:rFonts w:ascii="Arial" w:hAnsi="Arial"/>
          <w:kern w:val="28"/>
        </w:rPr>
      </w:pPr>
    </w:p>
    <w:p w14:paraId="15C6F07D" w14:textId="1A5F704E" w:rsidR="00CA2EBE" w:rsidRDefault="00CA2EBE" w:rsidP="00CA2EBE">
      <w:pPr>
        <w:pStyle w:val="Body"/>
        <w:spacing w:after="0" w:line="240" w:lineRule="auto"/>
        <w:rPr>
          <w:rFonts w:ascii="Arial" w:hAnsi="Arial"/>
          <w:b/>
          <w:bCs/>
        </w:rPr>
      </w:pPr>
      <w:r>
        <w:rPr>
          <w:rFonts w:ascii="Arial" w:hAnsi="Arial"/>
          <w:kern w:val="28"/>
        </w:rPr>
        <w:t xml:space="preserve">This Patient Group Direction (PGD) must only be used by registered professionals who have been named and authorized by their organisation to practice under it (See </w:t>
      </w:r>
      <w:r w:rsidR="00184AAB">
        <w:rPr>
          <w:rFonts w:ascii="Arial" w:hAnsi="Arial"/>
          <w:kern w:val="28"/>
        </w:rPr>
        <w:t>Section 5</w:t>
      </w:r>
      <w:r>
        <w:rPr>
          <w:rFonts w:ascii="Arial" w:hAnsi="Arial"/>
          <w:kern w:val="28"/>
        </w:rPr>
        <w:t>). The most recent and in date final signed version of the PGD must be used.</w:t>
      </w:r>
      <w:r w:rsidRPr="00A93E2E">
        <w:rPr>
          <w:rFonts w:ascii="Arial" w:hAnsi="Arial"/>
          <w:b/>
          <w:bCs/>
        </w:rPr>
        <w:t xml:space="preserve"> </w:t>
      </w:r>
    </w:p>
    <w:p w14:paraId="0C04B25F" w14:textId="77777777" w:rsidR="00CA2EBE" w:rsidRDefault="00CA2EBE" w:rsidP="00CA2EBE">
      <w:pPr>
        <w:pStyle w:val="Body"/>
        <w:spacing w:after="0" w:line="240" w:lineRule="auto"/>
        <w:rPr>
          <w:rFonts w:ascii="Arial" w:hAnsi="Arial"/>
          <w:b/>
          <w:bCs/>
        </w:rPr>
      </w:pPr>
    </w:p>
    <w:p w14:paraId="2B3B9A83" w14:textId="77777777" w:rsidR="00CA2EBE" w:rsidRPr="0078141A" w:rsidRDefault="00CA2EBE" w:rsidP="00CA2EBE">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t>PGD DEVELOPMENT GROUP</w:t>
      </w:r>
    </w:p>
    <w:p w14:paraId="28A36FAE" w14:textId="77777777" w:rsidR="00CA2EBE" w:rsidRPr="0078141A" w:rsidRDefault="00CA2EBE" w:rsidP="00CA2EBE">
      <w:pPr>
        <w:spacing w:after="0" w:line="240" w:lineRule="auto"/>
        <w:jc w:val="both"/>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CA2EBE" w:rsidRPr="0078141A" w14:paraId="0B77B4D6" w14:textId="77777777" w:rsidTr="009B2350">
        <w:tc>
          <w:tcPr>
            <w:tcW w:w="3969" w:type="dxa"/>
          </w:tcPr>
          <w:p w14:paraId="210022C1" w14:textId="77777777" w:rsidR="00CA2EBE" w:rsidRPr="0078141A" w:rsidRDefault="00CA2EBE" w:rsidP="00CA2EBE">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1D4216F7" w14:textId="6350C10E" w:rsidR="00CA2EBE" w:rsidRPr="00D10926" w:rsidRDefault="00A6463B" w:rsidP="00CA2EBE">
            <w:pPr>
              <w:tabs>
                <w:tab w:val="center" w:pos="3312"/>
                <w:tab w:val="right" w:pos="6624"/>
                <w:tab w:val="left" w:pos="8460"/>
                <w:tab w:val="left" w:pos="9936"/>
              </w:tabs>
              <w:spacing w:after="0" w:line="240" w:lineRule="auto"/>
              <w:rPr>
                <w:rFonts w:ascii="Arial" w:hAnsi="Arial" w:cs="Arial"/>
              </w:rPr>
            </w:pPr>
            <w:r>
              <w:rPr>
                <w:rFonts w:ascii="Arial" w:hAnsi="Arial" w:cs="Arial"/>
              </w:rPr>
              <w:t>1</w:t>
            </w:r>
            <w:r w:rsidRPr="00A6463B">
              <w:rPr>
                <w:rFonts w:ascii="Arial" w:hAnsi="Arial" w:cs="Arial"/>
                <w:vertAlign w:val="superscript"/>
              </w:rPr>
              <w:t>st</w:t>
            </w:r>
            <w:r>
              <w:rPr>
                <w:rFonts w:ascii="Arial" w:hAnsi="Arial" w:cs="Arial"/>
              </w:rPr>
              <w:t xml:space="preserve"> April 2024</w:t>
            </w:r>
          </w:p>
        </w:tc>
      </w:tr>
      <w:tr w:rsidR="00CA2EBE" w:rsidRPr="0078141A" w14:paraId="3EF35D1F" w14:textId="77777777" w:rsidTr="00676D3E">
        <w:tc>
          <w:tcPr>
            <w:tcW w:w="3969" w:type="dxa"/>
          </w:tcPr>
          <w:p w14:paraId="0A612493" w14:textId="77777777" w:rsidR="00CA2EBE" w:rsidRPr="0078141A" w:rsidRDefault="00CA2EBE" w:rsidP="00CA2EBE">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4BC4E309" w14:textId="77777777" w:rsidR="00CA2EBE" w:rsidRPr="0078141A" w:rsidRDefault="00CA2EBE" w:rsidP="00CA2EBE">
            <w:pPr>
              <w:tabs>
                <w:tab w:val="center" w:pos="3312"/>
                <w:tab w:val="right" w:pos="6624"/>
                <w:tab w:val="left" w:pos="8460"/>
                <w:tab w:val="left" w:pos="9936"/>
              </w:tabs>
              <w:spacing w:after="0" w:line="240" w:lineRule="auto"/>
              <w:rPr>
                <w:rFonts w:ascii="Arial" w:hAnsi="Arial" w:cs="Arial"/>
              </w:rPr>
            </w:pPr>
          </w:p>
        </w:tc>
        <w:tc>
          <w:tcPr>
            <w:tcW w:w="4536" w:type="dxa"/>
            <w:vAlign w:val="center"/>
          </w:tcPr>
          <w:p w14:paraId="5B469C9F" w14:textId="68D9DF6F" w:rsidR="00CA2EBE" w:rsidRPr="00D10926" w:rsidRDefault="00A6463B" w:rsidP="00676D3E">
            <w:pPr>
              <w:tabs>
                <w:tab w:val="center" w:pos="3312"/>
                <w:tab w:val="right" w:pos="6624"/>
                <w:tab w:val="left" w:pos="8460"/>
                <w:tab w:val="left" w:pos="9936"/>
              </w:tabs>
              <w:spacing w:after="0" w:line="240" w:lineRule="auto"/>
              <w:rPr>
                <w:rFonts w:ascii="Arial" w:hAnsi="Arial" w:cs="Arial"/>
              </w:rPr>
            </w:pPr>
            <w:r>
              <w:rPr>
                <w:rFonts w:ascii="Arial" w:hAnsi="Arial" w:cs="Arial"/>
              </w:rPr>
              <w:t>October 2026</w:t>
            </w:r>
          </w:p>
        </w:tc>
      </w:tr>
      <w:tr w:rsidR="00CA2EBE" w:rsidRPr="0078141A" w14:paraId="5BDF0523" w14:textId="77777777" w:rsidTr="009B2350">
        <w:tc>
          <w:tcPr>
            <w:tcW w:w="3969" w:type="dxa"/>
          </w:tcPr>
          <w:p w14:paraId="1948548B" w14:textId="77777777" w:rsidR="00CA2EBE" w:rsidRPr="0078141A" w:rsidRDefault="00CA2EBE" w:rsidP="00CA2EBE">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06E009A7" w14:textId="3EB42FD6" w:rsidR="00CA2EBE" w:rsidRPr="00D10926" w:rsidRDefault="00A6463B" w:rsidP="00CA2EBE">
            <w:pPr>
              <w:tabs>
                <w:tab w:val="center" w:pos="3312"/>
                <w:tab w:val="right" w:pos="6624"/>
                <w:tab w:val="left" w:pos="8460"/>
                <w:tab w:val="left" w:pos="9936"/>
              </w:tabs>
              <w:spacing w:after="0" w:line="240" w:lineRule="auto"/>
              <w:rPr>
                <w:rFonts w:ascii="Arial" w:hAnsi="Arial" w:cs="Arial"/>
              </w:rPr>
            </w:pPr>
            <w:r>
              <w:rPr>
                <w:rFonts w:ascii="Arial" w:hAnsi="Arial" w:cs="Arial"/>
              </w:rPr>
              <w:t>30</w:t>
            </w:r>
            <w:r w:rsidRPr="00A6463B">
              <w:rPr>
                <w:rFonts w:ascii="Arial" w:hAnsi="Arial" w:cs="Arial"/>
                <w:vertAlign w:val="superscript"/>
              </w:rPr>
              <w:t>th</w:t>
            </w:r>
            <w:r>
              <w:rPr>
                <w:rFonts w:ascii="Arial" w:hAnsi="Arial" w:cs="Arial"/>
              </w:rPr>
              <w:t xml:space="preserve"> March 2027</w:t>
            </w:r>
          </w:p>
        </w:tc>
      </w:tr>
    </w:tbl>
    <w:p w14:paraId="15D4F5C5" w14:textId="77777777" w:rsidR="00CA2EBE" w:rsidRPr="0078141A" w:rsidRDefault="00CA2EBE" w:rsidP="00CA2EBE">
      <w:pPr>
        <w:spacing w:after="0" w:line="240" w:lineRule="auto"/>
        <w:jc w:val="both"/>
        <w:rPr>
          <w:rFonts w:ascii="Arial" w:hAnsi="Arial" w:cs="Arial"/>
          <w:bCs/>
          <w:color w:val="FF0000"/>
        </w:rPr>
      </w:pPr>
    </w:p>
    <w:p w14:paraId="25E5492E" w14:textId="7087A26D" w:rsidR="00CA2EBE" w:rsidRDefault="00CA2EBE" w:rsidP="00CA2EBE">
      <w:pPr>
        <w:spacing w:after="0" w:line="240" w:lineRule="auto"/>
        <w:rPr>
          <w:rFonts w:ascii="Arial" w:hAnsi="Arial" w:cs="Arial"/>
        </w:rPr>
      </w:pPr>
      <w:r w:rsidRPr="00D10926">
        <w:rPr>
          <w:rFonts w:ascii="Arial" w:hAnsi="Arial" w:cs="Arial"/>
        </w:rPr>
        <w:t xml:space="preserve">This PGD template has been peer reviewed by the </w:t>
      </w:r>
      <w:r>
        <w:rPr>
          <w:rFonts w:ascii="Arial" w:hAnsi="Arial" w:cs="Arial"/>
        </w:rPr>
        <w:t>BNSSG PGD short life working group</w:t>
      </w:r>
    </w:p>
    <w:p w14:paraId="68352F8B" w14:textId="77777777" w:rsidR="00CA2EBE" w:rsidRDefault="00CA2EBE" w:rsidP="00CA2EBE">
      <w:pPr>
        <w:pStyle w:val="Body"/>
        <w:spacing w:after="0" w:line="240" w:lineRule="auto"/>
        <w:rPr>
          <w:rFonts w:ascii="Arial" w:hAnsi="Arial"/>
          <w:b/>
          <w:bCs/>
        </w:rPr>
      </w:pPr>
    </w:p>
    <w:p w14:paraId="5B6DCC6C" w14:textId="77777777" w:rsidR="00CA2EBE" w:rsidRDefault="00CA2EBE" w:rsidP="00CA2EBE">
      <w:pPr>
        <w:pStyle w:val="Body"/>
        <w:spacing w:after="0" w:line="240" w:lineRule="auto"/>
        <w:rPr>
          <w:rFonts w:ascii="Arial" w:eastAsia="Arial" w:hAnsi="Arial" w:cs="Arial"/>
          <w:b/>
          <w:bCs/>
        </w:rPr>
      </w:pPr>
      <w:r>
        <w:rPr>
          <w:rFonts w:ascii="Arial" w:hAnsi="Arial"/>
          <w:b/>
          <w:bCs/>
        </w:rPr>
        <w:t xml:space="preserve">This section MUST REMAIN when a PGD is adopted by an organisation. </w:t>
      </w:r>
    </w:p>
    <w:p w14:paraId="1E483EC7" w14:textId="77777777" w:rsidR="00CA2EBE" w:rsidRDefault="00CA2EBE" w:rsidP="00CA2EBE">
      <w:pPr>
        <w:pStyle w:val="Body"/>
        <w:spacing w:after="0" w:line="240" w:lineRule="auto"/>
        <w:rPr>
          <w:rFonts w:ascii="Arial" w:eastAsia="Arial" w:hAnsi="Arial" w:cs="Arial"/>
          <w:b/>
          <w:bCs/>
        </w:rPr>
      </w:pPr>
    </w:p>
    <w:tbl>
      <w:tblPr>
        <w:tblW w:w="91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66"/>
        <w:gridCol w:w="6568"/>
      </w:tblGrid>
      <w:tr w:rsidR="00CA2EBE" w14:paraId="28754286" w14:textId="77777777" w:rsidTr="009B2350">
        <w:trPr>
          <w:trHeight w:val="412"/>
        </w:trPr>
        <w:tc>
          <w:tcPr>
            <w:tcW w:w="25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49D0F37" w14:textId="77777777" w:rsidR="00CA2EBE" w:rsidRDefault="00CA2EBE" w:rsidP="00CA2EBE">
            <w:pPr>
              <w:pStyle w:val="Body"/>
              <w:spacing w:after="0" w:line="240" w:lineRule="auto"/>
            </w:pPr>
            <w:r>
              <w:rPr>
                <w:rFonts w:ascii="Arial" w:hAnsi="Arial"/>
                <w:b/>
                <w:bCs/>
              </w:rPr>
              <w:t>Name</w:t>
            </w:r>
          </w:p>
        </w:tc>
        <w:tc>
          <w:tcPr>
            <w:tcW w:w="65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85D904B" w14:textId="77777777" w:rsidR="00CA2EBE" w:rsidRDefault="00CA2EBE" w:rsidP="00CA2EBE">
            <w:pPr>
              <w:pStyle w:val="Body"/>
              <w:spacing w:after="0" w:line="240" w:lineRule="auto"/>
            </w:pPr>
            <w:r>
              <w:rPr>
                <w:rFonts w:ascii="Arial" w:hAnsi="Arial"/>
                <w:b/>
                <w:bCs/>
              </w:rPr>
              <w:t>Designation</w:t>
            </w:r>
          </w:p>
        </w:tc>
      </w:tr>
      <w:tr w:rsidR="00CA2EBE" w14:paraId="79EBAE04"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CC597" w14:textId="77777777" w:rsidR="00CA2EBE" w:rsidRPr="00745A93" w:rsidRDefault="00CA2EBE" w:rsidP="00CA2EBE">
            <w:pPr>
              <w:spacing w:after="0" w:line="240" w:lineRule="auto"/>
              <w:rPr>
                <w:rFonts w:ascii="Arial" w:hAnsi="Arial" w:cs="Arial"/>
              </w:rPr>
            </w:pPr>
            <w:r w:rsidRPr="00745A93">
              <w:rPr>
                <w:rFonts w:ascii="Arial" w:hAnsi="Arial" w:cs="Arial"/>
              </w:rPr>
              <w:t>Andrea Floyd</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50208" w14:textId="09A96197" w:rsidR="00CA2EBE" w:rsidRPr="00046404" w:rsidRDefault="00CA2EBE" w:rsidP="00CA2EBE">
            <w:pPr>
              <w:spacing w:after="0" w:line="240" w:lineRule="auto"/>
              <w:rPr>
                <w:rFonts w:ascii="Arial" w:hAnsi="Arial" w:cs="Arial"/>
              </w:rPr>
            </w:pPr>
            <w:r w:rsidRPr="00046404">
              <w:rPr>
                <w:rFonts w:ascii="Arial" w:hAnsi="Arial" w:cs="Arial"/>
              </w:rPr>
              <w:t>Senior Physiotherapist, U</w:t>
            </w:r>
            <w:r w:rsidR="00C12905">
              <w:rPr>
                <w:rFonts w:ascii="Arial" w:hAnsi="Arial" w:cs="Arial"/>
              </w:rPr>
              <w:t>HB</w:t>
            </w:r>
            <w:r w:rsidRPr="00046404">
              <w:rPr>
                <w:rFonts w:ascii="Arial" w:hAnsi="Arial" w:cs="Arial"/>
              </w:rPr>
              <w:t>W</w:t>
            </w:r>
          </w:p>
        </w:tc>
      </w:tr>
      <w:tr w:rsidR="00CA2EBE" w14:paraId="6E1AF26A"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FC9BC" w14:textId="77777777" w:rsidR="00CA2EBE" w:rsidRPr="00745A93" w:rsidRDefault="00CA2EBE" w:rsidP="00CA2EBE">
            <w:pPr>
              <w:spacing w:after="0" w:line="240" w:lineRule="auto"/>
              <w:rPr>
                <w:rFonts w:ascii="Arial" w:hAnsi="Arial" w:cs="Arial"/>
              </w:rPr>
            </w:pPr>
            <w:r w:rsidRPr="00745A93">
              <w:rPr>
                <w:rFonts w:ascii="Arial" w:hAnsi="Arial" w:cs="Arial"/>
              </w:rPr>
              <w:t>Adam Gold</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B1BEB" w14:textId="77777777" w:rsidR="00CA2EBE" w:rsidRPr="00046404" w:rsidRDefault="00CA2EBE" w:rsidP="00CA2EBE">
            <w:pPr>
              <w:spacing w:after="0" w:line="240" w:lineRule="auto"/>
              <w:rPr>
                <w:rFonts w:ascii="Arial" w:hAnsi="Arial" w:cs="Arial"/>
              </w:rPr>
            </w:pPr>
            <w:r w:rsidRPr="00046404">
              <w:rPr>
                <w:rFonts w:ascii="Arial" w:hAnsi="Arial" w:cs="Arial"/>
              </w:rPr>
              <w:t>Clinical Lead, North Somerset MSK Interface Service, Sirona</w:t>
            </w:r>
          </w:p>
        </w:tc>
      </w:tr>
      <w:tr w:rsidR="00CA2EBE" w14:paraId="4E5FA194"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2CA04" w14:textId="77777777" w:rsidR="00CA2EBE" w:rsidRPr="00745A93" w:rsidRDefault="00CA2EBE" w:rsidP="00CA2EBE">
            <w:pPr>
              <w:spacing w:after="0" w:line="240" w:lineRule="auto"/>
              <w:rPr>
                <w:rFonts w:ascii="Arial" w:hAnsi="Arial" w:cs="Arial"/>
              </w:rPr>
            </w:pPr>
            <w:r w:rsidRPr="00745A93">
              <w:rPr>
                <w:rFonts w:ascii="Arial" w:hAnsi="Arial" w:cs="Arial"/>
              </w:rPr>
              <w:t>Lorna Harvey</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CB886" w14:textId="77777777" w:rsidR="00CA2EBE" w:rsidRPr="00046404" w:rsidRDefault="00CA2EBE" w:rsidP="00CA2EBE">
            <w:pPr>
              <w:spacing w:after="0" w:line="240" w:lineRule="auto"/>
              <w:rPr>
                <w:rFonts w:ascii="Arial" w:hAnsi="Arial" w:cs="Arial"/>
              </w:rPr>
            </w:pPr>
            <w:r w:rsidRPr="00046404">
              <w:rPr>
                <w:rFonts w:ascii="Arial" w:hAnsi="Arial" w:cs="Arial"/>
              </w:rPr>
              <w:t>Advanced Physiotherapist Practitioner, UHBW</w:t>
            </w:r>
          </w:p>
        </w:tc>
      </w:tr>
      <w:tr w:rsidR="00EA4096" w14:paraId="3E0ADFAE"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E6049" w14:textId="355ED647" w:rsidR="00EA4096" w:rsidRPr="00745A93" w:rsidRDefault="00EA4096" w:rsidP="00EA4096">
            <w:pPr>
              <w:spacing w:after="0" w:line="240" w:lineRule="auto"/>
              <w:rPr>
                <w:rFonts w:ascii="Arial" w:hAnsi="Arial" w:cs="Arial"/>
              </w:rPr>
            </w:pPr>
            <w:r>
              <w:rPr>
                <w:rFonts w:ascii="Arial" w:hAnsi="Arial" w:cs="Arial"/>
                <w:iCs/>
              </w:rPr>
              <w:t>Jamie Pierce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0A8DC" w14:textId="124F2B4D" w:rsidR="00EA4096" w:rsidRPr="00046404" w:rsidRDefault="00EA4096" w:rsidP="00EA4096">
            <w:pPr>
              <w:spacing w:after="0" w:line="240" w:lineRule="auto"/>
              <w:rPr>
                <w:rFonts w:ascii="Arial" w:hAnsi="Arial" w:cs="Arial"/>
              </w:rPr>
            </w:pPr>
            <w:r>
              <w:rPr>
                <w:rFonts w:ascii="Arial" w:hAnsi="Arial" w:cs="Arial"/>
              </w:rPr>
              <w:t>Weston MSK Pathway Lead, UHBW</w:t>
            </w:r>
          </w:p>
        </w:tc>
      </w:tr>
      <w:tr w:rsidR="00EA4096" w14:paraId="32CC903C"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68DBF" w14:textId="77777777" w:rsidR="00EA4096" w:rsidRPr="003A7D62" w:rsidRDefault="00EA4096" w:rsidP="00EA4096">
            <w:pPr>
              <w:spacing w:after="0" w:line="240" w:lineRule="auto"/>
              <w:rPr>
                <w:rFonts w:ascii="Arial" w:hAnsi="Arial" w:cs="Arial"/>
                <w:iCs/>
              </w:rPr>
            </w:pPr>
            <w:r w:rsidRPr="003A7D62">
              <w:rPr>
                <w:rFonts w:ascii="Arial" w:hAnsi="Arial" w:cs="Arial"/>
                <w:iCs/>
              </w:rPr>
              <w:t xml:space="preserve">James Ritchie </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8B033" w14:textId="77777777" w:rsidR="00EA4096" w:rsidRPr="00046404" w:rsidRDefault="00EA4096" w:rsidP="00EA4096">
            <w:pPr>
              <w:spacing w:after="0" w:line="240" w:lineRule="auto"/>
              <w:rPr>
                <w:rFonts w:ascii="Arial" w:hAnsi="Arial" w:cs="Arial"/>
              </w:rPr>
            </w:pPr>
            <w:r w:rsidRPr="00046404">
              <w:rPr>
                <w:rFonts w:ascii="Arial" w:hAnsi="Arial" w:cs="Arial"/>
              </w:rPr>
              <w:t>Consultant Rheumatologist, UHBW</w:t>
            </w:r>
          </w:p>
        </w:tc>
      </w:tr>
      <w:tr w:rsidR="00EA4096" w14:paraId="2AE2D921"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62370" w14:textId="77777777" w:rsidR="00EA4096" w:rsidRPr="00745A93" w:rsidRDefault="00EA4096" w:rsidP="00EA4096">
            <w:pPr>
              <w:spacing w:after="0" w:line="240" w:lineRule="auto"/>
              <w:rPr>
                <w:rFonts w:ascii="Arial" w:hAnsi="Arial" w:cs="Arial"/>
              </w:rPr>
            </w:pPr>
            <w:r w:rsidRPr="00745A93">
              <w:rPr>
                <w:rFonts w:ascii="Arial" w:hAnsi="Arial" w:cs="Arial"/>
              </w:rPr>
              <w:t xml:space="preserve">Breda </w:t>
            </w:r>
            <w:proofErr w:type="spellStart"/>
            <w:r w:rsidRPr="00745A93">
              <w:rPr>
                <w:rFonts w:ascii="Arial" w:hAnsi="Arial" w:cs="Arial"/>
              </w:rPr>
              <w:t>Cronolly</w:t>
            </w:r>
            <w:proofErr w:type="spellEnd"/>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A7122" w14:textId="77777777" w:rsidR="00EA4096" w:rsidRPr="00046404" w:rsidRDefault="00EA4096" w:rsidP="00EA4096">
            <w:pPr>
              <w:spacing w:after="0" w:line="240" w:lineRule="auto"/>
              <w:rPr>
                <w:rFonts w:ascii="Arial" w:hAnsi="Arial" w:cs="Arial"/>
              </w:rPr>
            </w:pPr>
            <w:r w:rsidRPr="00046404">
              <w:rPr>
                <w:rFonts w:ascii="Arial" w:hAnsi="Arial" w:cs="Arial"/>
              </w:rPr>
              <w:t>Lead Medicines Information Pharmacist, UHBW</w:t>
            </w:r>
          </w:p>
        </w:tc>
      </w:tr>
      <w:tr w:rsidR="00EA4096" w14:paraId="19EE588E"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08E2B" w14:textId="77777777" w:rsidR="00EA4096" w:rsidRPr="00745A93" w:rsidRDefault="00EA4096" w:rsidP="00EA4096">
            <w:pPr>
              <w:spacing w:after="0" w:line="240" w:lineRule="auto"/>
              <w:rPr>
                <w:rFonts w:ascii="Arial" w:hAnsi="Arial" w:cs="Arial"/>
              </w:rPr>
            </w:pPr>
            <w:r w:rsidRPr="00745A93">
              <w:rPr>
                <w:rFonts w:ascii="Arial" w:hAnsi="Arial" w:cs="Arial"/>
              </w:rPr>
              <w:t>Kate Ellis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AF6E4" w14:textId="77777777" w:rsidR="00EA4096" w:rsidRPr="00046404" w:rsidRDefault="00EA4096" w:rsidP="00EA4096">
            <w:pPr>
              <w:spacing w:after="0" w:line="240" w:lineRule="auto"/>
              <w:rPr>
                <w:rFonts w:ascii="Arial" w:hAnsi="Arial" w:cs="Arial"/>
              </w:rPr>
            </w:pPr>
            <w:r w:rsidRPr="00046404">
              <w:rPr>
                <w:rFonts w:ascii="Arial" w:hAnsi="Arial" w:cs="Arial"/>
              </w:rPr>
              <w:t>Head of Medicines Optimisation, Sirona</w:t>
            </w:r>
          </w:p>
        </w:tc>
      </w:tr>
      <w:tr w:rsidR="00EA4096" w14:paraId="2E9D7591"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7FD40" w14:textId="77777777" w:rsidR="00EA4096" w:rsidRPr="008F2AE8" w:rsidRDefault="00EA4096" w:rsidP="00EA4096">
            <w:pPr>
              <w:spacing w:after="0" w:line="240" w:lineRule="auto"/>
              <w:rPr>
                <w:rFonts w:ascii="Arial" w:hAnsi="Arial" w:cs="Arial"/>
              </w:rPr>
            </w:pPr>
            <w:r w:rsidRPr="008F2AE8">
              <w:rPr>
                <w:rFonts w:ascii="Arial" w:hAnsi="Arial" w:cs="Arial"/>
              </w:rPr>
              <w:t>Michelle Jones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B6CE4" w14:textId="77777777" w:rsidR="00EA4096" w:rsidRPr="00046404" w:rsidRDefault="00EA4096" w:rsidP="00EA4096">
            <w:pPr>
              <w:spacing w:after="0" w:line="240" w:lineRule="auto"/>
              <w:rPr>
                <w:rFonts w:ascii="Arial" w:hAnsi="Arial" w:cs="Arial"/>
              </w:rPr>
            </w:pPr>
            <w:r w:rsidRPr="00046404">
              <w:rPr>
                <w:rFonts w:ascii="Arial" w:hAnsi="Arial" w:cs="Arial"/>
              </w:rPr>
              <w:t>Principal Medicines Optimisation Pharmacist, BNSSG CCG</w:t>
            </w:r>
          </w:p>
        </w:tc>
      </w:tr>
      <w:tr w:rsidR="00EA4096" w14:paraId="6C5C2BDB" w14:textId="77777777" w:rsidTr="0085718E">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070E40" w14:textId="652FC8DB" w:rsidR="00EA4096" w:rsidRPr="003D13D7" w:rsidRDefault="00EA4096" w:rsidP="00EA4096">
            <w:pPr>
              <w:spacing w:after="0" w:line="240" w:lineRule="auto"/>
              <w:rPr>
                <w:rFonts w:ascii="Arial" w:hAnsi="Arial" w:cs="Arial"/>
              </w:rPr>
            </w:pPr>
            <w:r>
              <w:rPr>
                <w:rFonts w:ascii="Arial" w:hAnsi="Arial" w:cs="Arial"/>
              </w:rPr>
              <w:t>Emily Stone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BA7D0C" w14:textId="204FFCED" w:rsidR="00EA4096" w:rsidRPr="003D13D7" w:rsidRDefault="00EA4096" w:rsidP="00EA4096">
            <w:pPr>
              <w:spacing w:after="0" w:line="240" w:lineRule="auto"/>
              <w:rPr>
                <w:rFonts w:ascii="Arial" w:hAnsi="Arial" w:cs="Arial"/>
              </w:rPr>
            </w:pPr>
            <w:r>
              <w:rPr>
                <w:rFonts w:ascii="Arial" w:hAnsi="Arial" w:cs="Arial"/>
              </w:rPr>
              <w:t>Medicines Optimisation Pharmacy, BNSSG ICB</w:t>
            </w:r>
          </w:p>
        </w:tc>
      </w:tr>
    </w:tbl>
    <w:p w14:paraId="69B41690" w14:textId="77777777" w:rsidR="00CA2EBE" w:rsidRDefault="00CA2EBE" w:rsidP="00CA2EBE">
      <w:pPr>
        <w:pStyle w:val="Body"/>
        <w:widowControl w:val="0"/>
        <w:spacing w:after="0" w:line="240" w:lineRule="auto"/>
        <w:ind w:left="108" w:hanging="108"/>
        <w:rPr>
          <w:rFonts w:ascii="Arial" w:eastAsia="Arial" w:hAnsi="Arial" w:cs="Arial"/>
          <w:b/>
          <w:bCs/>
        </w:rPr>
      </w:pPr>
    </w:p>
    <w:p w14:paraId="3CD278D1" w14:textId="77777777" w:rsidR="00CA2EBE" w:rsidRPr="0078141A" w:rsidRDefault="00CA2EBE" w:rsidP="00CA2EBE">
      <w:pPr>
        <w:spacing w:after="0" w:line="240" w:lineRule="auto"/>
        <w:jc w:val="both"/>
        <w:rPr>
          <w:rFonts w:ascii="Arial" w:hAnsi="Arial" w:cs="Arial"/>
          <w:b/>
          <w:lang w:val="en"/>
        </w:rPr>
      </w:pPr>
    </w:p>
    <w:p w14:paraId="7171AFFB" w14:textId="77777777" w:rsidR="00CA2EBE" w:rsidRDefault="00CA2EBE" w:rsidP="00CA2EBE">
      <w:pPr>
        <w:spacing w:after="0" w:line="240" w:lineRule="auto"/>
        <w:jc w:val="both"/>
        <w:rPr>
          <w:rFonts w:ascii="Arial" w:hAnsi="Arial" w:cs="Arial"/>
          <w:b/>
          <w:lang w:val="en"/>
        </w:rPr>
      </w:pPr>
      <w:r w:rsidRPr="0078141A">
        <w:rPr>
          <w:rFonts w:ascii="Arial" w:hAnsi="Arial" w:cs="Arial"/>
          <w:b/>
          <w:highlight w:val="yellow"/>
          <w:lang w:val="en"/>
        </w:rPr>
        <w:t xml:space="preserve">The PGD template is not legally valid until it has had the relevant </w:t>
      </w:r>
      <w:proofErr w:type="spellStart"/>
      <w:r w:rsidRPr="0078141A">
        <w:rPr>
          <w:rFonts w:ascii="Arial" w:hAnsi="Arial" w:cs="Arial"/>
          <w:b/>
          <w:highlight w:val="yellow"/>
          <w:lang w:val="en"/>
        </w:rPr>
        <w:t>organis</w:t>
      </w:r>
      <w:r>
        <w:rPr>
          <w:rFonts w:ascii="Arial" w:hAnsi="Arial" w:cs="Arial"/>
          <w:b/>
          <w:highlight w:val="yellow"/>
          <w:lang w:val="en"/>
        </w:rPr>
        <w:t>ational</w:t>
      </w:r>
      <w:proofErr w:type="spellEnd"/>
      <w:r>
        <w:rPr>
          <w:rFonts w:ascii="Arial" w:hAnsi="Arial" w:cs="Arial"/>
          <w:b/>
          <w:highlight w:val="yellow"/>
          <w:lang w:val="en"/>
        </w:rPr>
        <w:t xml:space="preserve"> approval - see below</w:t>
      </w:r>
      <w:r w:rsidRPr="00E60C36">
        <w:rPr>
          <w:rFonts w:ascii="Arial" w:hAnsi="Arial" w:cs="Arial"/>
          <w:b/>
          <w:highlight w:val="yellow"/>
          <w:lang w:val="en"/>
        </w:rPr>
        <w:t>.</w:t>
      </w:r>
    </w:p>
    <w:p w14:paraId="31792A05" w14:textId="77777777" w:rsidR="00CA2EBE" w:rsidRDefault="00CA2EBE" w:rsidP="00CA2EBE">
      <w:pPr>
        <w:pStyle w:val="Body"/>
        <w:widowControl w:val="0"/>
        <w:spacing w:line="240" w:lineRule="auto"/>
        <w:ind w:left="108" w:hanging="108"/>
        <w:rPr>
          <w:rFonts w:ascii="Arial" w:eastAsia="Arial" w:hAnsi="Arial" w:cs="Arial"/>
          <w:b/>
          <w:bCs/>
        </w:rPr>
      </w:pPr>
    </w:p>
    <w:p w14:paraId="104DC2C8" w14:textId="77777777" w:rsidR="00CA2EBE" w:rsidRDefault="00CA2EBE" w:rsidP="00CA2EBE">
      <w:pPr>
        <w:rPr>
          <w:rFonts w:ascii="Arial" w:hAnsi="Arial" w:cs="Arial Unicode MS"/>
          <w:b/>
          <w:bCs/>
          <w:color w:val="000000"/>
          <w:u w:color="000000"/>
          <w:lang w:val="de-DE" w:eastAsia="en-GB"/>
          <w14:textOutline w14:w="0" w14:cap="flat" w14:cmpd="sng" w14:algn="ctr">
            <w14:noFill/>
            <w14:prstDash w14:val="solid"/>
            <w14:bevel/>
          </w14:textOutline>
        </w:rPr>
      </w:pPr>
      <w:r>
        <w:rPr>
          <w:rFonts w:ascii="Arial" w:hAnsi="Arial"/>
          <w:b/>
          <w:bCs/>
          <w:lang w:val="de-DE"/>
        </w:rPr>
        <w:br w:type="page"/>
      </w:r>
    </w:p>
    <w:p w14:paraId="123638A4" w14:textId="77777777" w:rsidR="00CA2EBE" w:rsidRDefault="00CA2EBE" w:rsidP="00CA2EBE">
      <w:pPr>
        <w:pStyle w:val="Body"/>
        <w:jc w:val="both"/>
        <w:rPr>
          <w:rFonts w:ascii="Arial" w:eastAsia="Arial" w:hAnsi="Arial" w:cs="Arial"/>
          <w:b/>
          <w:bCs/>
        </w:rPr>
      </w:pPr>
      <w:r>
        <w:rPr>
          <w:rFonts w:ascii="Arial" w:hAnsi="Arial"/>
          <w:b/>
          <w:bCs/>
          <w:lang w:val="de-DE"/>
        </w:rPr>
        <w:lastRenderedPageBreak/>
        <w:t>ORGANISATIONAL AUTHORISATIONS AND OTHER LEGAL REQUIREMENTS</w:t>
      </w:r>
    </w:p>
    <w:p w14:paraId="4527B814" w14:textId="77777777" w:rsidR="00CA2EBE" w:rsidRPr="0078141A" w:rsidRDefault="00CA2EBE" w:rsidP="00CA2EBE">
      <w:pPr>
        <w:jc w:val="both"/>
        <w:rPr>
          <w:rFonts w:ascii="Arial" w:hAnsi="Arial" w:cs="Arial"/>
          <w:b/>
          <w:highlight w:val="yellow"/>
        </w:rPr>
      </w:pPr>
      <w:r w:rsidRPr="0078141A">
        <w:rPr>
          <w:rFonts w:ascii="Arial" w:hAnsi="Arial" w:cs="Arial"/>
          <w:highlight w:val="yellow"/>
          <w:lang w:val="en"/>
        </w:rPr>
        <w:t xml:space="preserve">The PGD is not legally valid until it has had the relevant </w:t>
      </w:r>
      <w:proofErr w:type="spellStart"/>
      <w:r w:rsidRPr="0078141A">
        <w:rPr>
          <w:rFonts w:ascii="Arial" w:hAnsi="Arial" w:cs="Arial"/>
          <w:highlight w:val="yellow"/>
          <w:lang w:val="en"/>
        </w:rPr>
        <w:t>organisational</w:t>
      </w:r>
      <w:proofErr w:type="spellEnd"/>
      <w:r w:rsidRPr="0078141A">
        <w:rPr>
          <w:rFonts w:ascii="Arial" w:hAnsi="Arial" w:cs="Arial"/>
          <w:highlight w:val="yellow"/>
          <w:lang w:val="en"/>
        </w:rPr>
        <w:t xml:space="preserve"> </w:t>
      </w:r>
      <w:proofErr w:type="spellStart"/>
      <w:r w:rsidRPr="0078141A">
        <w:rPr>
          <w:rFonts w:ascii="Arial" w:hAnsi="Arial" w:cs="Arial"/>
          <w:highlight w:val="yellow"/>
          <w:lang w:val="en"/>
        </w:rPr>
        <w:t>authorisations</w:t>
      </w:r>
      <w:proofErr w:type="spellEnd"/>
      <w:r w:rsidRPr="0078141A">
        <w:rPr>
          <w:rFonts w:ascii="Arial" w:hAnsi="Arial" w:cs="Arial"/>
          <w:highlight w:val="yellow"/>
          <w:lang w:val="en"/>
        </w:rPr>
        <w:t xml:space="preserve">.  </w:t>
      </w:r>
    </w:p>
    <w:p w14:paraId="1FCDC291" w14:textId="77777777" w:rsidR="00CA2EBE" w:rsidRDefault="00CA2EBE" w:rsidP="00CA2EBE">
      <w:pPr>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Pr="00404955">
        <w:rPr>
          <w:rFonts w:ascii="Arial" w:hAnsi="Arial" w:cs="Arial"/>
          <w:highlight w:val="yellow"/>
        </w:rPr>
        <w:t xml:space="preserve">gislation and </w:t>
      </w:r>
      <w:hyperlink r:id="rId8" w:history="1">
        <w:r w:rsidRPr="00404955">
          <w:rPr>
            <w:rStyle w:val="Hyperlink"/>
            <w:rFonts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33ADEC59" w14:textId="77777777" w:rsidR="00CA2EBE" w:rsidRPr="0078141A" w:rsidRDefault="00CA2EBE" w:rsidP="00CA2EB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gridCol w:w="1559"/>
        <w:gridCol w:w="1100"/>
      </w:tblGrid>
      <w:tr w:rsidR="00CA2EBE" w:rsidRPr="0078141A" w14:paraId="73B927DE"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D9D9D9"/>
          </w:tcPr>
          <w:p w14:paraId="3250EA99" w14:textId="77777777" w:rsidR="00CA2EBE" w:rsidRPr="0078141A" w:rsidRDefault="00CA2EBE" w:rsidP="009B2350">
            <w:pPr>
              <w:keepNext/>
              <w:spacing w:after="60"/>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6544C85F" w14:textId="77777777" w:rsidR="00CA2EBE" w:rsidRPr="0078141A" w:rsidRDefault="00CA2EBE" w:rsidP="009B2350">
            <w:pPr>
              <w:keepNext/>
              <w:spacing w:after="60"/>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AC7C7B8" w14:textId="77777777" w:rsidR="00CA2EBE" w:rsidRPr="0078141A" w:rsidRDefault="00CA2EBE" w:rsidP="009B2350">
            <w:pPr>
              <w:keepNext/>
              <w:spacing w:after="60"/>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7D45A433" w14:textId="77777777" w:rsidR="00CA2EBE" w:rsidRPr="0078141A" w:rsidRDefault="00CA2EBE" w:rsidP="009B2350">
            <w:pPr>
              <w:keepNext/>
              <w:spacing w:after="60"/>
              <w:rPr>
                <w:rFonts w:ascii="Arial" w:hAnsi="Arial"/>
                <w:b/>
                <w:bCs/>
                <w:lang w:val="en-US"/>
              </w:rPr>
            </w:pPr>
            <w:r w:rsidRPr="0078141A">
              <w:rPr>
                <w:rFonts w:ascii="Arial" w:hAnsi="Arial"/>
                <w:b/>
                <w:bCs/>
                <w:lang w:val="en-US"/>
              </w:rPr>
              <w:t>Date</w:t>
            </w:r>
          </w:p>
        </w:tc>
      </w:tr>
      <w:tr w:rsidR="00CA2EBE" w:rsidRPr="0078141A" w14:paraId="7E4BBEDB"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213B6CDB" w14:textId="77777777" w:rsidR="00CA2EBE" w:rsidRPr="0078141A" w:rsidRDefault="00CA2EBE" w:rsidP="009B2350">
            <w:pPr>
              <w:keepNext/>
              <w:spacing w:after="60"/>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CBD51D" w14:textId="77777777" w:rsidR="00CA2EBE" w:rsidRPr="0078141A" w:rsidRDefault="00CA2EBE" w:rsidP="009B2350">
            <w:pPr>
              <w:keepNext/>
              <w:spacing w:after="6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49BBA548" w14:textId="77777777" w:rsidR="00CA2EBE" w:rsidRPr="0078141A" w:rsidRDefault="00CA2EBE" w:rsidP="009B2350">
            <w:pPr>
              <w:keepNext/>
              <w:spacing w:after="6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EC09CCA" w14:textId="77777777" w:rsidR="00CA2EBE" w:rsidRPr="0078141A" w:rsidRDefault="00CA2EBE" w:rsidP="009B2350">
            <w:pPr>
              <w:keepNext/>
              <w:spacing w:after="60"/>
              <w:rPr>
                <w:rFonts w:ascii="Arial" w:hAnsi="Arial"/>
                <w:lang w:val="en-US"/>
              </w:rPr>
            </w:pPr>
          </w:p>
        </w:tc>
      </w:tr>
      <w:tr w:rsidR="00CA2EBE" w:rsidRPr="0078141A" w14:paraId="65E6256A"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3AE5D0B8" w14:textId="77777777" w:rsidR="00CA2EBE" w:rsidRPr="0078141A" w:rsidRDefault="00CA2EBE" w:rsidP="009B2350">
            <w:pPr>
              <w:keepNext/>
              <w:spacing w:after="60"/>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84F1BF" w14:textId="77777777" w:rsidR="00CA2EBE" w:rsidRPr="0078141A" w:rsidRDefault="00CA2EBE" w:rsidP="009B2350">
            <w:pPr>
              <w:keepNext/>
              <w:spacing w:after="6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103AEA22" w14:textId="77777777" w:rsidR="00CA2EBE" w:rsidRPr="0078141A" w:rsidRDefault="00CA2EBE" w:rsidP="009B2350">
            <w:pPr>
              <w:keepNext/>
              <w:spacing w:after="6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F34C13D" w14:textId="77777777" w:rsidR="00CA2EBE" w:rsidRPr="0078141A" w:rsidRDefault="00CA2EBE" w:rsidP="009B2350">
            <w:pPr>
              <w:keepNext/>
              <w:spacing w:after="60"/>
              <w:rPr>
                <w:rFonts w:ascii="Arial" w:hAnsi="Arial"/>
                <w:lang w:val="en-US"/>
              </w:rPr>
            </w:pPr>
          </w:p>
        </w:tc>
      </w:tr>
      <w:tr w:rsidR="00CA2EBE" w:rsidRPr="0078141A" w14:paraId="58BD4800"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49362EB2" w14:textId="77777777" w:rsidR="00CA2EBE" w:rsidRPr="0078141A" w:rsidRDefault="00CA2EBE" w:rsidP="009B2350">
            <w:pPr>
              <w:spacing w:before="100" w:after="100"/>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AA3EAD" w14:textId="77777777" w:rsidR="00CA2EBE" w:rsidRPr="0078141A" w:rsidRDefault="00CA2EBE" w:rsidP="009B2350">
            <w:pPr>
              <w:keepNext/>
              <w:spacing w:after="6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24334EC9" w14:textId="77777777" w:rsidR="00CA2EBE" w:rsidRPr="0078141A" w:rsidRDefault="00CA2EBE" w:rsidP="009B2350">
            <w:pPr>
              <w:keepNext/>
              <w:spacing w:after="6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F6249FD" w14:textId="77777777" w:rsidR="00CA2EBE" w:rsidRPr="0078141A" w:rsidRDefault="00CA2EBE" w:rsidP="009B2350">
            <w:pPr>
              <w:keepNext/>
              <w:spacing w:after="60"/>
              <w:rPr>
                <w:rFonts w:ascii="Arial" w:hAnsi="Arial"/>
                <w:lang w:val="en-US"/>
              </w:rPr>
            </w:pPr>
          </w:p>
        </w:tc>
      </w:tr>
      <w:tr w:rsidR="00CA2EBE" w:rsidRPr="0078141A" w14:paraId="52CFFB73"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708000B6" w14:textId="77777777" w:rsidR="00CA2EBE" w:rsidRPr="0078141A" w:rsidRDefault="00CA2EBE" w:rsidP="009B2350">
            <w:pPr>
              <w:keepNext/>
              <w:spacing w:after="60"/>
              <w:rPr>
                <w:rFonts w:ascii="Arial" w:hAnsi="Arial" w:cs="Arial"/>
                <w:b/>
                <w:bCs/>
                <w:lang w:val="en-US"/>
              </w:rPr>
            </w:pPr>
            <w:r w:rsidRPr="0078141A">
              <w:rPr>
                <w:rFonts w:ascii="Arial" w:hAnsi="Arial" w:cs="Arial"/>
                <w:b/>
                <w:bCs/>
                <w:lang w:val="en-US"/>
              </w:rPr>
              <w:t xml:space="preserve">Person signing on behalf of </w:t>
            </w:r>
            <w:hyperlink r:id="rId9" w:anchor="authorising-body" w:history="1">
              <w:proofErr w:type="spellStart"/>
              <w:r w:rsidRPr="0078141A">
                <w:rPr>
                  <w:rFonts w:ascii="Arial" w:hAnsi="Arial" w:cs="Arial"/>
                  <w:b/>
                  <w:bCs/>
                  <w:color w:val="0000FF"/>
                  <w:u w:val="single"/>
                  <w:lang w:val="en-US"/>
                </w:rPr>
                <w:t>authorising</w:t>
              </w:r>
              <w:proofErr w:type="spellEnd"/>
              <w:r w:rsidRPr="0078141A">
                <w:rPr>
                  <w:rFonts w:ascii="Arial" w:hAnsi="Arial" w:cs="Arial"/>
                  <w:b/>
                  <w:bCs/>
                  <w:color w:val="0000FF"/>
                  <w:u w:val="single"/>
                  <w:lang w:val="en-US"/>
                </w:rPr>
                <w:t xml:space="preserve">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A848B7" w14:textId="77777777" w:rsidR="00CA2EBE" w:rsidRPr="0078141A" w:rsidRDefault="00CA2EBE" w:rsidP="009B2350">
            <w:pPr>
              <w:spacing w:before="60" w:after="60"/>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7FA8566" w14:textId="77777777" w:rsidR="00CA2EBE" w:rsidRPr="0078141A" w:rsidRDefault="00CA2EBE" w:rsidP="009B2350">
            <w:pPr>
              <w:keepNext/>
              <w:spacing w:after="6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70DC69B3" w14:textId="77777777" w:rsidR="00CA2EBE" w:rsidRPr="0078141A" w:rsidRDefault="00CA2EBE" w:rsidP="009B2350">
            <w:pPr>
              <w:keepNext/>
              <w:spacing w:after="60"/>
              <w:rPr>
                <w:rFonts w:ascii="Arial" w:hAnsi="Arial"/>
                <w:lang w:val="en-US"/>
              </w:rPr>
            </w:pPr>
          </w:p>
        </w:tc>
      </w:tr>
    </w:tbl>
    <w:p w14:paraId="0FEE5BB3" w14:textId="77777777" w:rsidR="00CA2EBE" w:rsidRDefault="00CA2EBE" w:rsidP="00CA2EBE">
      <w:pPr>
        <w:pStyle w:val="Title"/>
        <w:jc w:val="left"/>
        <w:rPr>
          <w:rFonts w:ascii="Arial" w:eastAsia="Arial" w:hAnsi="Arial" w:cs="Arial"/>
          <w:b w:val="0"/>
          <w:bCs/>
          <w:sz w:val="22"/>
          <w:szCs w:val="22"/>
        </w:rPr>
      </w:pPr>
    </w:p>
    <w:p w14:paraId="46408B3D" w14:textId="77777777" w:rsidR="00CA2EBE" w:rsidRPr="0078141A" w:rsidRDefault="00CA2EBE" w:rsidP="00CA2EBE">
      <w:pPr>
        <w:spacing w:before="100" w:beforeAutospacing="1" w:after="100" w:afterAutospacing="1"/>
        <w:jc w:val="both"/>
        <w:rPr>
          <w:rFonts w:ascii="Arial" w:eastAsia="Calibri" w:hAnsi="Arial" w:cs="Arial"/>
          <w:highlight w:val="yellow"/>
        </w:rPr>
      </w:pPr>
      <w:r w:rsidRPr="00404955">
        <w:rPr>
          <w:rFonts w:ascii="Arial" w:hAnsi="Arial" w:cs="Arial"/>
          <w:highlight w:val="yellow"/>
        </w:rPr>
        <w:t>I</w:t>
      </w:r>
      <w:r w:rsidRPr="0078141A">
        <w:rPr>
          <w:rFonts w:ascii="Arial" w:hAnsi="Arial" w:cs="Arial"/>
          <w:highlight w:val="yellow"/>
        </w:rPr>
        <w:t>t is the responsibility of the provider organisation to ensure that all legal and governance requirements for using the PGD are met.</w:t>
      </w:r>
    </w:p>
    <w:p w14:paraId="352A7941" w14:textId="77777777" w:rsidR="00CA2EBE" w:rsidRPr="0078141A" w:rsidRDefault="00CA2EBE" w:rsidP="00CA2EBE">
      <w:pPr>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2BB90358" w14:textId="77777777" w:rsidR="00CA2EBE" w:rsidRPr="0078141A" w:rsidRDefault="00CA2EBE" w:rsidP="00CA2EBE">
      <w:pPr>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Pr>
          <w:rFonts w:ascii="Arial" w:hAnsi="Arial" w:cs="Arial"/>
          <w:highlight w:val="yellow"/>
        </w:rPr>
        <w:t>medication(s)</w:t>
      </w:r>
      <w:r w:rsidRPr="0078141A">
        <w:rPr>
          <w:rFonts w:ascii="Arial" w:hAnsi="Arial" w:cs="Arial"/>
          <w:highlight w:val="yellow"/>
        </w:rPr>
        <w:t xml:space="preserve"> listed only in accordance with the PGD. </w:t>
      </w:r>
    </w:p>
    <w:p w14:paraId="74E54B3F" w14:textId="77777777" w:rsidR="00CA2EBE" w:rsidRPr="0078141A" w:rsidRDefault="00CA2EBE" w:rsidP="00CA2EBE">
      <w:pPr>
        <w:jc w:val="both"/>
        <w:rPr>
          <w:rFonts w:ascii="Arial" w:hAnsi="Arial" w:cs="Arial"/>
          <w:b/>
          <w:bCs/>
          <w:highlight w:val="yellow"/>
        </w:rPr>
      </w:pPr>
      <w:r w:rsidRPr="0078141A">
        <w:rPr>
          <w:rFonts w:ascii="Arial" w:hAnsi="Arial" w:cs="Arial"/>
          <w:b/>
          <w:bCs/>
          <w:highlight w:val="yellow"/>
        </w:rPr>
        <w:t>ORGANISATIONS MAY ALSO ADD:</w:t>
      </w:r>
    </w:p>
    <w:p w14:paraId="1B849CC3" w14:textId="77777777" w:rsidR="00CA2EBE" w:rsidRPr="0078141A" w:rsidRDefault="00CA2EBE" w:rsidP="00CA2EBE">
      <w:pPr>
        <w:numPr>
          <w:ilvl w:val="0"/>
          <w:numId w:val="3"/>
        </w:numPr>
        <w:spacing w:after="0" w:line="240" w:lineRule="auto"/>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497E9578" w14:textId="77777777" w:rsidR="00CA2EBE" w:rsidRPr="0078141A" w:rsidRDefault="00CA2EBE" w:rsidP="00CA2EBE">
      <w:pPr>
        <w:numPr>
          <w:ilvl w:val="0"/>
          <w:numId w:val="3"/>
        </w:numPr>
        <w:spacing w:after="0" w:line="240" w:lineRule="auto"/>
        <w:jc w:val="both"/>
        <w:rPr>
          <w:rFonts w:ascii="Arial" w:hAnsi="Arial" w:cs="Arial"/>
          <w:bCs/>
          <w:highlight w:val="yellow"/>
        </w:rPr>
      </w:pPr>
      <w:r w:rsidRPr="0078141A">
        <w:rPr>
          <w:rFonts w:ascii="Arial" w:hAnsi="Arial" w:cs="Arial"/>
          <w:bCs/>
          <w:highlight w:val="yellow"/>
        </w:rPr>
        <w:t>Other supporting local guidance or information</w:t>
      </w:r>
    </w:p>
    <w:p w14:paraId="1838F204" w14:textId="77777777" w:rsidR="00CA2EBE" w:rsidRPr="00A03890" w:rsidRDefault="00CA2EBE" w:rsidP="00CA2EBE">
      <w:pPr>
        <w:numPr>
          <w:ilvl w:val="0"/>
          <w:numId w:val="3"/>
        </w:numPr>
        <w:spacing w:after="0" w:line="240" w:lineRule="auto"/>
        <w:jc w:val="both"/>
        <w:rPr>
          <w:rFonts w:ascii="Arial" w:hAnsi="Arial" w:cs="Arial"/>
          <w:b/>
          <w:highlight w:val="yellow"/>
        </w:rPr>
      </w:pPr>
      <w:r w:rsidRPr="0078141A">
        <w:rPr>
          <w:rFonts w:ascii="Arial" w:hAnsi="Arial" w:cs="Arial"/>
          <w:bCs/>
          <w:highlight w:val="yellow"/>
        </w:rPr>
        <w:t>Links to local PGD Policy and other supporting guidance</w:t>
      </w:r>
    </w:p>
    <w:p w14:paraId="5BA939A0" w14:textId="77777777" w:rsidR="00CA2EBE" w:rsidRPr="0078141A" w:rsidRDefault="00CA2EBE" w:rsidP="00CA2EBE">
      <w:pPr>
        <w:numPr>
          <w:ilvl w:val="0"/>
          <w:numId w:val="3"/>
        </w:numPr>
        <w:spacing w:after="0" w:line="240" w:lineRule="auto"/>
        <w:jc w:val="both"/>
        <w:rPr>
          <w:rFonts w:ascii="Arial" w:hAnsi="Arial" w:cs="Arial"/>
          <w:b/>
          <w:highlight w:val="yellow"/>
        </w:rPr>
      </w:pPr>
      <w:r>
        <w:rPr>
          <w:rFonts w:ascii="Arial" w:hAnsi="Arial" w:cs="Arial"/>
          <w:bCs/>
          <w:highlight w:val="yellow"/>
        </w:rPr>
        <w:t xml:space="preserve">Audit requirements </w:t>
      </w:r>
    </w:p>
    <w:p w14:paraId="0614957B" w14:textId="77777777" w:rsidR="00CA2EBE" w:rsidRPr="007A1448" w:rsidRDefault="00CA2EBE" w:rsidP="00CA2EBE">
      <w:pPr>
        <w:keepNext/>
        <w:spacing w:before="120" w:after="120"/>
        <w:jc w:val="both"/>
        <w:outlineLvl w:val="0"/>
        <w:rPr>
          <w:lang w:val="en-US"/>
        </w:rPr>
      </w:pPr>
      <w:r>
        <w:rPr>
          <w:rFonts w:ascii="Arial" w:hAnsi="Arial"/>
          <w:bCs/>
          <w:kern w:val="28"/>
          <w:highlight w:val="yellow"/>
        </w:rPr>
        <w:t>Any reference to a Trust protocol (either clinical to be followed as part of the administration of a medication with the PGD or for any other purpose) must be referenced and hyperlinked to ensure the practitioner acting under the PGD has direct access to the protocol for reference.</w:t>
      </w:r>
      <w:r w:rsidRPr="00D03A5D">
        <w:rPr>
          <w:rFonts w:ascii="Arial" w:hAnsi="Arial"/>
          <w:b/>
          <w:bCs/>
          <w:kern w:val="28"/>
          <w:highlight w:val="yellow"/>
        </w:rPr>
        <w:t xml:space="preserve"> </w:t>
      </w:r>
    </w:p>
    <w:p w14:paraId="5EB747CE" w14:textId="77777777" w:rsidR="00CA2EBE" w:rsidRDefault="00CA2EBE" w:rsidP="00CA2EBE">
      <w:pPr>
        <w:pStyle w:val="Title"/>
        <w:jc w:val="left"/>
        <w:rPr>
          <w:rFonts w:ascii="Arial" w:eastAsia="Arial" w:hAnsi="Arial" w:cs="Arial"/>
          <w:b w:val="0"/>
          <w:bCs/>
          <w:sz w:val="22"/>
          <w:szCs w:val="22"/>
        </w:rPr>
      </w:pPr>
    </w:p>
    <w:p w14:paraId="384A858D" w14:textId="77777777" w:rsidR="00CA2EBE" w:rsidRDefault="00CA2EBE" w:rsidP="00CA2EBE">
      <w:pPr>
        <w:pStyle w:val="Title"/>
        <w:jc w:val="left"/>
        <w:rPr>
          <w:rFonts w:ascii="Arial" w:eastAsia="Arial" w:hAnsi="Arial" w:cs="Arial"/>
          <w:b w:val="0"/>
          <w:bCs/>
          <w:sz w:val="22"/>
          <w:szCs w:val="22"/>
        </w:rPr>
      </w:pPr>
    </w:p>
    <w:p w14:paraId="1FBCF26A" w14:textId="77777777" w:rsidR="00132D07" w:rsidRDefault="00132D07" w:rsidP="00CA2EBE">
      <w:pPr>
        <w:pStyle w:val="Title"/>
        <w:jc w:val="left"/>
        <w:rPr>
          <w:rFonts w:ascii="Arial" w:eastAsia="Arial" w:hAnsi="Arial" w:cs="Arial"/>
          <w:b w:val="0"/>
          <w:bCs/>
          <w:sz w:val="22"/>
          <w:szCs w:val="22"/>
        </w:rPr>
      </w:pPr>
    </w:p>
    <w:p w14:paraId="2C3DA6A2" w14:textId="77777777" w:rsidR="00132D07" w:rsidRDefault="00132D07" w:rsidP="00CA2EBE">
      <w:pPr>
        <w:pStyle w:val="Title"/>
        <w:jc w:val="left"/>
        <w:rPr>
          <w:rFonts w:ascii="Arial" w:eastAsia="Arial" w:hAnsi="Arial" w:cs="Arial"/>
          <w:b w:val="0"/>
          <w:bCs/>
          <w:sz w:val="22"/>
          <w:szCs w:val="22"/>
        </w:rPr>
      </w:pPr>
    </w:p>
    <w:p w14:paraId="338DC8E2" w14:textId="2EAC8A2D" w:rsidR="00CA2EBE" w:rsidRDefault="00CA2EBE" w:rsidP="00CA2EBE">
      <w:pPr>
        <w:pStyle w:val="Title"/>
        <w:jc w:val="left"/>
        <w:rPr>
          <w:rFonts w:ascii="Arial" w:eastAsia="Arial" w:hAnsi="Arial" w:cs="Arial"/>
          <w:b w:val="0"/>
          <w:bCs/>
          <w:sz w:val="22"/>
          <w:szCs w:val="22"/>
        </w:rPr>
      </w:pPr>
      <w:r>
        <w:rPr>
          <w:rFonts w:ascii="Arial" w:eastAsia="Arial" w:hAnsi="Arial" w:cs="Arial"/>
          <w:b w:val="0"/>
          <w:bCs/>
          <w:sz w:val="22"/>
          <w:szCs w:val="22"/>
        </w:rPr>
        <w:lastRenderedPageBreak/>
        <w:t>This PGD is for use by the services below:</w:t>
      </w:r>
    </w:p>
    <w:p w14:paraId="6160609D" w14:textId="77777777" w:rsidR="00CA2EBE" w:rsidRDefault="00CA2EBE" w:rsidP="00CA2EBE">
      <w:pPr>
        <w:pStyle w:val="Title"/>
        <w:jc w:val="left"/>
        <w:rPr>
          <w:rFonts w:ascii="Arial" w:eastAsia="Arial" w:hAnsi="Arial" w:cs="Arial"/>
          <w:b w:val="0"/>
          <w:bCs/>
          <w:sz w:val="22"/>
          <w:szCs w:val="22"/>
        </w:rPr>
      </w:pPr>
    </w:p>
    <w:tbl>
      <w:tblPr>
        <w:tblW w:w="9134"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9134"/>
      </w:tblGrid>
      <w:tr w:rsidR="00CA2EBE" w14:paraId="1B9D871D" w14:textId="77777777" w:rsidTr="009B2350">
        <w:trPr>
          <w:trHeight w:val="243"/>
        </w:trPr>
        <w:tc>
          <w:tcPr>
            <w:tcW w:w="9134" w:type="dxa"/>
            <w:shd w:val="clear" w:color="auto" w:fill="D9D9D9"/>
            <w:tcMar>
              <w:top w:w="80" w:type="dxa"/>
              <w:left w:w="80" w:type="dxa"/>
              <w:bottom w:w="80" w:type="dxa"/>
              <w:right w:w="80" w:type="dxa"/>
            </w:tcMar>
          </w:tcPr>
          <w:p w14:paraId="4967510F" w14:textId="77777777" w:rsidR="00CA2EBE" w:rsidRDefault="00CA2EBE" w:rsidP="009B2350">
            <w:pPr>
              <w:pStyle w:val="Title"/>
              <w:jc w:val="left"/>
            </w:pPr>
            <w:r>
              <w:rPr>
                <w:rFonts w:ascii="Arial" w:hAnsi="Arial"/>
                <w:sz w:val="22"/>
                <w:szCs w:val="22"/>
              </w:rPr>
              <w:t>Authorised for use by the following organisation and/or services</w:t>
            </w:r>
          </w:p>
        </w:tc>
      </w:tr>
      <w:tr w:rsidR="00CA2EBE" w14:paraId="3C701D47" w14:textId="77777777" w:rsidTr="009B2350">
        <w:trPr>
          <w:trHeight w:val="1203"/>
        </w:trPr>
        <w:tc>
          <w:tcPr>
            <w:tcW w:w="9134" w:type="dxa"/>
            <w:shd w:val="clear" w:color="auto" w:fill="auto"/>
            <w:tcMar>
              <w:top w:w="80" w:type="dxa"/>
              <w:left w:w="80" w:type="dxa"/>
              <w:bottom w:w="80" w:type="dxa"/>
              <w:right w:w="80" w:type="dxa"/>
            </w:tcMar>
          </w:tcPr>
          <w:p w14:paraId="05553523" w14:textId="3C4DB5E9" w:rsidR="00CA2EBE" w:rsidRDefault="00CA2EBE" w:rsidP="009B2350">
            <w:pPr>
              <w:pStyle w:val="Title"/>
              <w:jc w:val="left"/>
              <w:rPr>
                <w:rFonts w:ascii="Arial" w:eastAsia="Arial" w:hAnsi="Arial" w:cs="Arial"/>
                <w:b w:val="0"/>
                <w:bCs/>
                <w:sz w:val="22"/>
                <w:szCs w:val="22"/>
              </w:rPr>
            </w:pPr>
            <w:r>
              <w:rPr>
                <w:rFonts w:ascii="Arial" w:hAnsi="Arial"/>
                <w:b w:val="0"/>
                <w:sz w:val="22"/>
                <w:szCs w:val="22"/>
              </w:rPr>
              <w:t xml:space="preserve">Suitably trained healthcare professionals working </w:t>
            </w:r>
            <w:r>
              <w:rPr>
                <w:rFonts w:ascii="Arial" w:hAnsi="Arial"/>
                <w:b w:val="0"/>
                <w:bCs/>
                <w:sz w:val="22"/>
                <w:szCs w:val="22"/>
              </w:rPr>
              <w:t xml:space="preserve">within a BNSSG </w:t>
            </w:r>
            <w:r w:rsidR="007E7E2D">
              <w:rPr>
                <w:rFonts w:ascii="Arial" w:hAnsi="Arial"/>
                <w:b w:val="0"/>
                <w:bCs/>
                <w:sz w:val="22"/>
                <w:szCs w:val="22"/>
              </w:rPr>
              <w:t xml:space="preserve">provider </w:t>
            </w:r>
            <w:r>
              <w:rPr>
                <w:rFonts w:ascii="Arial" w:hAnsi="Arial"/>
                <w:b w:val="0"/>
                <w:bCs/>
                <w:sz w:val="22"/>
                <w:szCs w:val="22"/>
              </w:rPr>
              <w:t xml:space="preserve">organisation </w:t>
            </w:r>
          </w:p>
          <w:p w14:paraId="30E42BC6" w14:textId="77777777" w:rsidR="00CA2EBE" w:rsidRDefault="00CA2EBE" w:rsidP="009B2350">
            <w:pPr>
              <w:pStyle w:val="Title"/>
              <w:jc w:val="left"/>
            </w:pPr>
          </w:p>
        </w:tc>
      </w:tr>
      <w:tr w:rsidR="00CA2EBE" w14:paraId="49807F7C" w14:textId="77777777" w:rsidTr="009B2350">
        <w:trPr>
          <w:trHeight w:val="243"/>
        </w:trPr>
        <w:tc>
          <w:tcPr>
            <w:tcW w:w="9134" w:type="dxa"/>
            <w:shd w:val="clear" w:color="auto" w:fill="D9D9D9"/>
            <w:tcMar>
              <w:top w:w="80" w:type="dxa"/>
              <w:left w:w="80" w:type="dxa"/>
              <w:bottom w:w="80" w:type="dxa"/>
              <w:right w:w="80" w:type="dxa"/>
            </w:tcMar>
          </w:tcPr>
          <w:p w14:paraId="341FF82C" w14:textId="77777777" w:rsidR="00CA2EBE" w:rsidRDefault="00CA2EBE" w:rsidP="009B2350">
            <w:pPr>
              <w:pStyle w:val="Title"/>
              <w:jc w:val="left"/>
            </w:pPr>
            <w:r>
              <w:rPr>
                <w:rFonts w:ascii="Arial" w:hAnsi="Arial"/>
                <w:sz w:val="22"/>
                <w:szCs w:val="22"/>
              </w:rPr>
              <w:t>Limitations to authorisation</w:t>
            </w:r>
          </w:p>
        </w:tc>
      </w:tr>
      <w:tr w:rsidR="00CA2EBE" w14:paraId="72F975A1" w14:textId="77777777" w:rsidTr="009B2350">
        <w:trPr>
          <w:trHeight w:val="888"/>
        </w:trPr>
        <w:tc>
          <w:tcPr>
            <w:tcW w:w="9134" w:type="dxa"/>
            <w:shd w:val="clear" w:color="auto" w:fill="auto"/>
            <w:tcMar>
              <w:top w:w="80" w:type="dxa"/>
              <w:left w:w="80" w:type="dxa"/>
              <w:bottom w:w="80" w:type="dxa"/>
              <w:right w:w="80" w:type="dxa"/>
            </w:tcMar>
          </w:tcPr>
          <w:p w14:paraId="61A7872B" w14:textId="77777777" w:rsidR="00CA2EBE" w:rsidRPr="00C61D8F" w:rsidRDefault="00CA2EBE" w:rsidP="009B2350">
            <w:pPr>
              <w:pStyle w:val="Title"/>
              <w:jc w:val="left"/>
              <w:rPr>
                <w:rFonts w:ascii="Arial" w:hAnsi="Arial" w:cs="Arial"/>
                <w:b w:val="0"/>
                <w:bCs/>
                <w:i/>
                <w:iCs/>
                <w:sz w:val="22"/>
                <w:szCs w:val="22"/>
                <w:highlight w:val="yellow"/>
              </w:rPr>
            </w:pPr>
            <w:r>
              <w:rPr>
                <w:rFonts w:ascii="Arial" w:hAnsi="Arial" w:cs="Arial"/>
                <w:b w:val="0"/>
                <w:bCs/>
                <w:i/>
                <w:iCs/>
                <w:sz w:val="22"/>
                <w:szCs w:val="22"/>
                <w:highlight w:val="yellow"/>
              </w:rPr>
              <w:t>E</w:t>
            </w:r>
            <w:r w:rsidRPr="00C61D8F">
              <w:rPr>
                <w:rFonts w:ascii="Arial" w:hAnsi="Arial" w:cs="Arial"/>
                <w:b w:val="0"/>
                <w:bCs/>
                <w:i/>
                <w:iCs/>
                <w:sz w:val="22"/>
                <w:szCs w:val="22"/>
                <w:highlight w:val="yellow"/>
              </w:rPr>
              <w:t>.g. Any local limitations the authorising organisation feels they need to apply in line with the way services are commissioned locally or limiting the professions within an organisation who may operate under the PGD. For example ‘This organisation does not authorise the use of this PGD by …’</w:t>
            </w:r>
          </w:p>
        </w:tc>
      </w:tr>
    </w:tbl>
    <w:p w14:paraId="672288BD" w14:textId="77777777" w:rsidR="00CA2EBE" w:rsidRDefault="00CA2EBE" w:rsidP="00CA2EBE">
      <w:pPr>
        <w:pStyle w:val="Body"/>
        <w:jc w:val="both"/>
        <w:rPr>
          <w:rFonts w:ascii="Arial" w:eastAsia="Arial" w:hAnsi="Arial" w:cs="Arial"/>
        </w:rPr>
      </w:pPr>
    </w:p>
    <w:tbl>
      <w:tblPr>
        <w:tblStyle w:val="TableGrid"/>
        <w:tblW w:w="9072" w:type="dxa"/>
        <w:tblInd w:w="250" w:type="dxa"/>
        <w:tblLook w:val="04A0" w:firstRow="1" w:lastRow="0" w:firstColumn="1" w:lastColumn="0" w:noHBand="0" w:noVBand="1"/>
      </w:tblPr>
      <w:tblGrid>
        <w:gridCol w:w="2247"/>
        <w:gridCol w:w="1640"/>
        <w:gridCol w:w="3273"/>
        <w:gridCol w:w="1912"/>
      </w:tblGrid>
      <w:tr w:rsidR="00CA2EBE" w:rsidRPr="003A4721" w14:paraId="56B6B757" w14:textId="77777777" w:rsidTr="009B2350">
        <w:tc>
          <w:tcPr>
            <w:tcW w:w="9072" w:type="dxa"/>
            <w:gridSpan w:val="4"/>
            <w:shd w:val="clear" w:color="auto" w:fill="BFBFBF" w:themeFill="background1" w:themeFillShade="BF"/>
          </w:tcPr>
          <w:p w14:paraId="7BBB2CE8" w14:textId="77777777" w:rsidR="00CA2EBE" w:rsidRPr="00D41B15" w:rsidRDefault="00CA2EBE" w:rsidP="009B2350">
            <w:pPr>
              <w:pStyle w:val="Title"/>
              <w:jc w:val="left"/>
              <w:rPr>
                <w:rFonts w:ascii="Arial" w:hAnsi="Arial" w:cs="Arial"/>
                <w:sz w:val="22"/>
                <w:szCs w:val="18"/>
              </w:rPr>
            </w:pPr>
            <w:r w:rsidRPr="00D41B15">
              <w:rPr>
                <w:rFonts w:ascii="Arial" w:hAnsi="Arial" w:cs="Arial"/>
                <w:sz w:val="22"/>
                <w:szCs w:val="18"/>
              </w:rPr>
              <w:t xml:space="preserve">  Additional signatories according to locally agreed policy</w:t>
            </w:r>
          </w:p>
        </w:tc>
      </w:tr>
      <w:tr w:rsidR="00CA2EBE" w:rsidRPr="003A4721" w14:paraId="30142C96" w14:textId="77777777" w:rsidTr="009B2350">
        <w:tc>
          <w:tcPr>
            <w:tcW w:w="2247" w:type="dxa"/>
            <w:shd w:val="clear" w:color="auto" w:fill="BFBFBF" w:themeFill="background1" w:themeFillShade="BF"/>
          </w:tcPr>
          <w:p w14:paraId="3AA47692" w14:textId="77777777" w:rsidR="00CA2EBE" w:rsidRPr="00D41B15" w:rsidRDefault="00CA2EBE" w:rsidP="009B2350">
            <w:pPr>
              <w:pStyle w:val="Title"/>
              <w:jc w:val="left"/>
              <w:rPr>
                <w:rFonts w:ascii="Arial" w:hAnsi="Arial" w:cs="Arial"/>
                <w:sz w:val="22"/>
                <w:szCs w:val="18"/>
              </w:rPr>
            </w:pPr>
            <w:r w:rsidRPr="00D41B15">
              <w:rPr>
                <w:rFonts w:ascii="Arial" w:hAnsi="Arial" w:cs="Arial"/>
                <w:sz w:val="22"/>
                <w:szCs w:val="18"/>
              </w:rPr>
              <w:t>Role</w:t>
            </w:r>
          </w:p>
        </w:tc>
        <w:tc>
          <w:tcPr>
            <w:tcW w:w="1640" w:type="dxa"/>
            <w:shd w:val="clear" w:color="auto" w:fill="BFBFBF" w:themeFill="background1" w:themeFillShade="BF"/>
          </w:tcPr>
          <w:p w14:paraId="5265A371" w14:textId="77777777" w:rsidR="00CA2EBE" w:rsidRPr="00D41B15" w:rsidRDefault="00CA2EBE" w:rsidP="009B2350">
            <w:pPr>
              <w:pStyle w:val="Title"/>
              <w:jc w:val="left"/>
              <w:rPr>
                <w:rFonts w:ascii="Arial" w:hAnsi="Arial" w:cs="Arial"/>
                <w:sz w:val="22"/>
                <w:szCs w:val="18"/>
              </w:rPr>
            </w:pPr>
            <w:r w:rsidRPr="00D41B15">
              <w:rPr>
                <w:rFonts w:ascii="Arial" w:hAnsi="Arial" w:cs="Arial"/>
                <w:sz w:val="22"/>
                <w:szCs w:val="18"/>
              </w:rPr>
              <w:t xml:space="preserve">Name </w:t>
            </w:r>
          </w:p>
        </w:tc>
        <w:tc>
          <w:tcPr>
            <w:tcW w:w="3273" w:type="dxa"/>
            <w:shd w:val="clear" w:color="auto" w:fill="BFBFBF" w:themeFill="background1" w:themeFillShade="BF"/>
          </w:tcPr>
          <w:p w14:paraId="203C0F2D" w14:textId="77777777" w:rsidR="00CA2EBE" w:rsidRPr="00D41B15" w:rsidRDefault="00CA2EBE" w:rsidP="009B2350">
            <w:pPr>
              <w:pStyle w:val="Title"/>
              <w:jc w:val="left"/>
              <w:rPr>
                <w:rFonts w:ascii="Arial" w:hAnsi="Arial" w:cs="Arial"/>
                <w:sz w:val="22"/>
                <w:szCs w:val="18"/>
              </w:rPr>
            </w:pPr>
            <w:r w:rsidRPr="00D41B15">
              <w:rPr>
                <w:rFonts w:ascii="Arial" w:hAnsi="Arial" w:cs="Arial"/>
                <w:sz w:val="22"/>
                <w:szCs w:val="18"/>
              </w:rPr>
              <w:t>Sign</w:t>
            </w:r>
          </w:p>
        </w:tc>
        <w:tc>
          <w:tcPr>
            <w:tcW w:w="1912" w:type="dxa"/>
            <w:shd w:val="clear" w:color="auto" w:fill="BFBFBF" w:themeFill="background1" w:themeFillShade="BF"/>
          </w:tcPr>
          <w:p w14:paraId="3B1F051E" w14:textId="77777777" w:rsidR="00CA2EBE" w:rsidRPr="00D41B15" w:rsidRDefault="00CA2EBE" w:rsidP="009B2350">
            <w:pPr>
              <w:pStyle w:val="Title"/>
              <w:jc w:val="left"/>
              <w:rPr>
                <w:rFonts w:ascii="Arial" w:hAnsi="Arial" w:cs="Arial"/>
                <w:sz w:val="22"/>
                <w:szCs w:val="18"/>
              </w:rPr>
            </w:pPr>
            <w:r w:rsidRPr="00D41B15">
              <w:rPr>
                <w:rFonts w:ascii="Arial" w:hAnsi="Arial" w:cs="Arial"/>
                <w:sz w:val="22"/>
                <w:szCs w:val="18"/>
              </w:rPr>
              <w:t>Date</w:t>
            </w:r>
          </w:p>
        </w:tc>
      </w:tr>
      <w:tr w:rsidR="00CA2EBE" w:rsidRPr="003A4721" w14:paraId="6D5E0696" w14:textId="77777777" w:rsidTr="009B2350">
        <w:tc>
          <w:tcPr>
            <w:tcW w:w="2247" w:type="dxa"/>
          </w:tcPr>
          <w:p w14:paraId="10FF446C" w14:textId="77777777" w:rsidR="00CA2EBE" w:rsidRPr="003A4721" w:rsidRDefault="00CA2EBE"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2BF0931D" w14:textId="77777777" w:rsidR="00CA2EBE" w:rsidRPr="003A4721" w:rsidRDefault="00CA2EBE" w:rsidP="009B2350">
            <w:pPr>
              <w:pStyle w:val="Title"/>
              <w:jc w:val="left"/>
              <w:rPr>
                <w:rFonts w:cs="Arial"/>
                <w:color w:val="000000" w:themeColor="text1"/>
                <w:sz w:val="22"/>
                <w:szCs w:val="22"/>
              </w:rPr>
            </w:pPr>
          </w:p>
          <w:p w14:paraId="47489BFF" w14:textId="77777777" w:rsidR="00CA2EBE" w:rsidRPr="003A4721" w:rsidRDefault="00CA2EBE" w:rsidP="009B2350">
            <w:pPr>
              <w:pStyle w:val="Title"/>
              <w:jc w:val="left"/>
              <w:rPr>
                <w:rFonts w:cs="Arial"/>
                <w:color w:val="000000" w:themeColor="text1"/>
                <w:sz w:val="22"/>
                <w:szCs w:val="22"/>
              </w:rPr>
            </w:pPr>
          </w:p>
        </w:tc>
        <w:tc>
          <w:tcPr>
            <w:tcW w:w="1640" w:type="dxa"/>
          </w:tcPr>
          <w:p w14:paraId="47956505" w14:textId="77777777" w:rsidR="00CA2EBE" w:rsidRPr="003A4721" w:rsidRDefault="00CA2EBE"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4951536C" w14:textId="77777777" w:rsidR="00CA2EBE" w:rsidRPr="003A4721" w:rsidRDefault="00CA2EBE" w:rsidP="009B2350">
            <w:pPr>
              <w:pStyle w:val="Title"/>
              <w:jc w:val="left"/>
              <w:rPr>
                <w:rFonts w:cs="Arial"/>
                <w:color w:val="000000" w:themeColor="text1"/>
                <w:sz w:val="22"/>
                <w:szCs w:val="22"/>
              </w:rPr>
            </w:pPr>
          </w:p>
        </w:tc>
        <w:tc>
          <w:tcPr>
            <w:tcW w:w="3273" w:type="dxa"/>
          </w:tcPr>
          <w:p w14:paraId="4FFA3192" w14:textId="77777777" w:rsidR="00CA2EBE" w:rsidRPr="003A4721" w:rsidRDefault="00CA2EBE"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4C4C97FD" w14:textId="77777777" w:rsidR="00CA2EBE" w:rsidRPr="003A4721" w:rsidRDefault="00CA2EBE" w:rsidP="009B2350">
            <w:pPr>
              <w:pStyle w:val="Title"/>
              <w:jc w:val="left"/>
              <w:rPr>
                <w:rFonts w:cs="Arial"/>
                <w:color w:val="000000" w:themeColor="text1"/>
                <w:sz w:val="22"/>
                <w:szCs w:val="22"/>
              </w:rPr>
            </w:pPr>
          </w:p>
        </w:tc>
        <w:tc>
          <w:tcPr>
            <w:tcW w:w="1912" w:type="dxa"/>
          </w:tcPr>
          <w:p w14:paraId="316F989B" w14:textId="77777777" w:rsidR="00CA2EBE" w:rsidRPr="003A4721" w:rsidRDefault="00CA2EBE"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213E4807" w14:textId="77777777" w:rsidR="00CA2EBE" w:rsidRPr="003A4721" w:rsidRDefault="00CA2EBE" w:rsidP="009B2350">
            <w:pPr>
              <w:pStyle w:val="Title"/>
              <w:jc w:val="left"/>
              <w:rPr>
                <w:rFonts w:cs="Arial"/>
                <w:color w:val="000000" w:themeColor="text1"/>
                <w:sz w:val="22"/>
                <w:szCs w:val="22"/>
              </w:rPr>
            </w:pPr>
          </w:p>
        </w:tc>
      </w:tr>
      <w:tr w:rsidR="00CA2EBE" w:rsidRPr="003A4721" w14:paraId="5561AA80" w14:textId="77777777" w:rsidTr="009B2350">
        <w:tc>
          <w:tcPr>
            <w:tcW w:w="2247" w:type="dxa"/>
          </w:tcPr>
          <w:p w14:paraId="4B2FA4B9" w14:textId="77777777" w:rsidR="00CA2EBE" w:rsidRPr="003A4721" w:rsidRDefault="00CA2EBE"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7DCF2D56" w14:textId="77777777" w:rsidR="00CA2EBE" w:rsidRPr="003A4721" w:rsidRDefault="00CA2EBE" w:rsidP="009B2350">
            <w:pPr>
              <w:pStyle w:val="Title"/>
              <w:jc w:val="left"/>
              <w:rPr>
                <w:rFonts w:cs="Arial"/>
                <w:color w:val="000000" w:themeColor="text1"/>
                <w:sz w:val="22"/>
                <w:szCs w:val="22"/>
              </w:rPr>
            </w:pPr>
          </w:p>
          <w:p w14:paraId="100B3E2C" w14:textId="77777777" w:rsidR="00CA2EBE" w:rsidRPr="003A4721" w:rsidRDefault="00CA2EBE" w:rsidP="009B2350">
            <w:pPr>
              <w:pStyle w:val="Title"/>
              <w:jc w:val="left"/>
              <w:rPr>
                <w:rFonts w:cs="Arial"/>
                <w:color w:val="000000" w:themeColor="text1"/>
                <w:sz w:val="22"/>
                <w:szCs w:val="22"/>
              </w:rPr>
            </w:pPr>
          </w:p>
        </w:tc>
        <w:tc>
          <w:tcPr>
            <w:tcW w:w="1640" w:type="dxa"/>
          </w:tcPr>
          <w:p w14:paraId="1A5CD044" w14:textId="77777777" w:rsidR="00CA2EBE" w:rsidRPr="003A4721" w:rsidRDefault="00CA2EBE"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75AE6F9B" w14:textId="77777777" w:rsidR="00CA2EBE" w:rsidRPr="003A4721" w:rsidRDefault="00CA2EBE" w:rsidP="009B2350">
            <w:pPr>
              <w:pStyle w:val="Title"/>
              <w:jc w:val="left"/>
              <w:rPr>
                <w:rFonts w:cs="Arial"/>
                <w:color w:val="000000" w:themeColor="text1"/>
                <w:sz w:val="22"/>
                <w:szCs w:val="22"/>
              </w:rPr>
            </w:pPr>
          </w:p>
        </w:tc>
        <w:tc>
          <w:tcPr>
            <w:tcW w:w="3273" w:type="dxa"/>
          </w:tcPr>
          <w:p w14:paraId="3FFC8246" w14:textId="77777777" w:rsidR="00CA2EBE" w:rsidRPr="003A4721" w:rsidRDefault="00CA2EBE"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551E7FBC" w14:textId="77777777" w:rsidR="00CA2EBE" w:rsidRPr="003A4721" w:rsidRDefault="00CA2EBE" w:rsidP="009B2350">
            <w:pPr>
              <w:pStyle w:val="Title"/>
              <w:jc w:val="left"/>
              <w:rPr>
                <w:rFonts w:cs="Arial"/>
                <w:color w:val="000000" w:themeColor="text1"/>
                <w:sz w:val="22"/>
                <w:szCs w:val="22"/>
              </w:rPr>
            </w:pPr>
          </w:p>
        </w:tc>
        <w:tc>
          <w:tcPr>
            <w:tcW w:w="1912" w:type="dxa"/>
          </w:tcPr>
          <w:p w14:paraId="0E173401" w14:textId="77777777" w:rsidR="00CA2EBE" w:rsidRPr="003A4721" w:rsidRDefault="00CA2EBE"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2B32C2A3" w14:textId="77777777" w:rsidR="00CA2EBE" w:rsidRPr="003A4721" w:rsidRDefault="00CA2EBE" w:rsidP="009B2350">
            <w:pPr>
              <w:pStyle w:val="Title"/>
              <w:jc w:val="left"/>
              <w:rPr>
                <w:rFonts w:cs="Arial"/>
                <w:color w:val="000000" w:themeColor="text1"/>
                <w:sz w:val="22"/>
                <w:szCs w:val="22"/>
              </w:rPr>
            </w:pPr>
          </w:p>
        </w:tc>
      </w:tr>
      <w:tr w:rsidR="00CA2EBE" w:rsidRPr="003A4721" w14:paraId="36EC1CBB" w14:textId="77777777" w:rsidTr="009B2350">
        <w:tc>
          <w:tcPr>
            <w:tcW w:w="2247" w:type="dxa"/>
          </w:tcPr>
          <w:p w14:paraId="1ED6CEB0" w14:textId="77777777" w:rsidR="00CA2EBE" w:rsidRPr="003A4721" w:rsidRDefault="00CA2EBE"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31C3F5C7" w14:textId="77777777" w:rsidR="00CA2EBE" w:rsidRPr="003A4721" w:rsidRDefault="00CA2EBE" w:rsidP="009B2350">
            <w:pPr>
              <w:pStyle w:val="Title"/>
              <w:jc w:val="left"/>
              <w:rPr>
                <w:rFonts w:cs="Arial"/>
                <w:color w:val="000000" w:themeColor="text1"/>
                <w:sz w:val="22"/>
                <w:szCs w:val="22"/>
              </w:rPr>
            </w:pPr>
          </w:p>
          <w:p w14:paraId="45B8A3D7" w14:textId="77777777" w:rsidR="00CA2EBE" w:rsidRPr="003A4721" w:rsidRDefault="00CA2EBE" w:rsidP="009B2350">
            <w:pPr>
              <w:pStyle w:val="Title"/>
              <w:jc w:val="left"/>
              <w:rPr>
                <w:rFonts w:cs="Arial"/>
                <w:color w:val="000000" w:themeColor="text1"/>
                <w:sz w:val="22"/>
                <w:szCs w:val="22"/>
              </w:rPr>
            </w:pPr>
          </w:p>
        </w:tc>
        <w:tc>
          <w:tcPr>
            <w:tcW w:w="1640" w:type="dxa"/>
          </w:tcPr>
          <w:p w14:paraId="5772530F" w14:textId="77777777" w:rsidR="00CA2EBE" w:rsidRPr="003A4721" w:rsidRDefault="00CA2EBE"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57E94C20" w14:textId="77777777" w:rsidR="00CA2EBE" w:rsidRPr="003A4721" w:rsidRDefault="00CA2EBE" w:rsidP="009B2350">
            <w:pPr>
              <w:pStyle w:val="Title"/>
              <w:jc w:val="left"/>
              <w:rPr>
                <w:rFonts w:cs="Arial"/>
                <w:color w:val="000000" w:themeColor="text1"/>
                <w:sz w:val="22"/>
                <w:szCs w:val="22"/>
              </w:rPr>
            </w:pPr>
          </w:p>
        </w:tc>
        <w:tc>
          <w:tcPr>
            <w:tcW w:w="3273" w:type="dxa"/>
          </w:tcPr>
          <w:p w14:paraId="2C1A541F" w14:textId="77777777" w:rsidR="00CA2EBE" w:rsidRPr="003A4721" w:rsidRDefault="00CA2EBE"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091A03B4" w14:textId="77777777" w:rsidR="00CA2EBE" w:rsidRPr="003A4721" w:rsidRDefault="00CA2EBE" w:rsidP="009B2350">
            <w:pPr>
              <w:pStyle w:val="Title"/>
              <w:jc w:val="left"/>
              <w:rPr>
                <w:rFonts w:cs="Arial"/>
                <w:color w:val="000000" w:themeColor="text1"/>
                <w:sz w:val="22"/>
                <w:szCs w:val="22"/>
              </w:rPr>
            </w:pPr>
          </w:p>
        </w:tc>
        <w:tc>
          <w:tcPr>
            <w:tcW w:w="1912" w:type="dxa"/>
          </w:tcPr>
          <w:p w14:paraId="460CCD15" w14:textId="77777777" w:rsidR="00CA2EBE" w:rsidRPr="003A4721" w:rsidRDefault="00CA2EBE"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74247D69" w14:textId="77777777" w:rsidR="00CA2EBE" w:rsidRPr="003A4721" w:rsidRDefault="00CA2EBE" w:rsidP="009B2350">
            <w:pPr>
              <w:pStyle w:val="Title"/>
              <w:jc w:val="left"/>
              <w:rPr>
                <w:rFonts w:cs="Arial"/>
                <w:color w:val="000000" w:themeColor="text1"/>
                <w:sz w:val="22"/>
                <w:szCs w:val="22"/>
              </w:rPr>
            </w:pPr>
          </w:p>
        </w:tc>
      </w:tr>
      <w:tr w:rsidR="00CA2EBE" w:rsidRPr="003A4721" w14:paraId="29026566" w14:textId="77777777" w:rsidTr="009B2350">
        <w:tc>
          <w:tcPr>
            <w:tcW w:w="2247" w:type="dxa"/>
          </w:tcPr>
          <w:p w14:paraId="1B1707E1" w14:textId="77777777" w:rsidR="00CA2EBE" w:rsidRPr="003A4721" w:rsidRDefault="00CA2EBE"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5D960353" w14:textId="77777777" w:rsidR="00CA2EBE" w:rsidRPr="003A4721" w:rsidRDefault="00CA2EBE" w:rsidP="009B2350">
            <w:pPr>
              <w:pStyle w:val="Title"/>
              <w:jc w:val="left"/>
              <w:rPr>
                <w:rFonts w:cs="Arial"/>
                <w:color w:val="000000" w:themeColor="text1"/>
                <w:sz w:val="22"/>
                <w:szCs w:val="22"/>
              </w:rPr>
            </w:pPr>
          </w:p>
          <w:p w14:paraId="5F0A7705" w14:textId="77777777" w:rsidR="00CA2EBE" w:rsidRPr="003A4721" w:rsidRDefault="00CA2EBE" w:rsidP="009B2350">
            <w:pPr>
              <w:pStyle w:val="Title"/>
              <w:jc w:val="left"/>
              <w:rPr>
                <w:rFonts w:cs="Arial"/>
                <w:color w:val="000000" w:themeColor="text1"/>
                <w:sz w:val="22"/>
                <w:szCs w:val="22"/>
              </w:rPr>
            </w:pPr>
          </w:p>
        </w:tc>
        <w:tc>
          <w:tcPr>
            <w:tcW w:w="1640" w:type="dxa"/>
          </w:tcPr>
          <w:p w14:paraId="2F84DBED" w14:textId="77777777" w:rsidR="00CA2EBE" w:rsidRPr="003A4721" w:rsidRDefault="00CA2EBE"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16F5D629" w14:textId="77777777" w:rsidR="00CA2EBE" w:rsidRPr="003A4721" w:rsidRDefault="00CA2EBE" w:rsidP="009B2350">
            <w:pPr>
              <w:pStyle w:val="Title"/>
              <w:jc w:val="left"/>
              <w:rPr>
                <w:rFonts w:cs="Arial"/>
                <w:color w:val="000000" w:themeColor="text1"/>
                <w:sz w:val="22"/>
                <w:szCs w:val="22"/>
              </w:rPr>
            </w:pPr>
          </w:p>
        </w:tc>
        <w:tc>
          <w:tcPr>
            <w:tcW w:w="3273" w:type="dxa"/>
          </w:tcPr>
          <w:p w14:paraId="7025AC2C" w14:textId="77777777" w:rsidR="00CA2EBE" w:rsidRPr="003A4721" w:rsidRDefault="00CA2EBE"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704B068C" w14:textId="77777777" w:rsidR="00CA2EBE" w:rsidRPr="003A4721" w:rsidRDefault="00CA2EBE" w:rsidP="009B2350">
            <w:pPr>
              <w:pStyle w:val="Title"/>
              <w:jc w:val="left"/>
              <w:rPr>
                <w:rFonts w:cs="Arial"/>
                <w:color w:val="000000" w:themeColor="text1"/>
                <w:sz w:val="22"/>
                <w:szCs w:val="22"/>
              </w:rPr>
            </w:pPr>
          </w:p>
        </w:tc>
        <w:tc>
          <w:tcPr>
            <w:tcW w:w="1912" w:type="dxa"/>
          </w:tcPr>
          <w:p w14:paraId="09471EBA" w14:textId="77777777" w:rsidR="00CA2EBE" w:rsidRPr="003A4721" w:rsidRDefault="00CA2EBE"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08726E69" w14:textId="77777777" w:rsidR="00CA2EBE" w:rsidRPr="003A4721" w:rsidRDefault="00CA2EBE" w:rsidP="009B2350">
            <w:pPr>
              <w:pStyle w:val="Title"/>
              <w:jc w:val="left"/>
              <w:rPr>
                <w:rFonts w:cs="Arial"/>
                <w:color w:val="000000" w:themeColor="text1"/>
                <w:sz w:val="22"/>
                <w:szCs w:val="22"/>
              </w:rPr>
            </w:pPr>
          </w:p>
        </w:tc>
      </w:tr>
    </w:tbl>
    <w:p w14:paraId="5BF8B6D2" w14:textId="77777777" w:rsidR="00CA2EBE" w:rsidRDefault="00CA2EBE" w:rsidP="00CA2EBE">
      <w:pPr>
        <w:pStyle w:val="Body"/>
      </w:pPr>
    </w:p>
    <w:p w14:paraId="6F8A7C0A" w14:textId="6A067880" w:rsidR="00CA2EBE" w:rsidRPr="009D46BC" w:rsidRDefault="00CA2EBE" w:rsidP="00CA2EBE">
      <w:pPr>
        <w:pStyle w:val="Body"/>
        <w:keepNext/>
        <w:spacing w:before="120" w:after="120"/>
        <w:jc w:val="both"/>
        <w:outlineLvl w:val="0"/>
        <w:rPr>
          <w:rFonts w:ascii="Arial" w:eastAsia="Arial" w:hAnsi="Arial" w:cs="Arial"/>
          <w:kern w:val="28"/>
        </w:rPr>
      </w:pPr>
      <w:r w:rsidRPr="008F2AE8">
        <w:t xml:space="preserve">Local enquiries regarding the use of this PGD may be directed to </w:t>
      </w:r>
      <w:r w:rsidR="00BC1884" w:rsidRPr="008F2AE8">
        <w:rPr>
          <w:highlight w:val="cyan"/>
        </w:rPr>
        <w:t>organi</w:t>
      </w:r>
      <w:r w:rsidR="00BC1884">
        <w:rPr>
          <w:highlight w:val="cyan"/>
        </w:rPr>
        <w:t>s</w:t>
      </w:r>
      <w:r w:rsidR="00BC1884" w:rsidRPr="008F2AE8">
        <w:rPr>
          <w:highlight w:val="cyan"/>
        </w:rPr>
        <w:t>ation to insert contact details</w:t>
      </w:r>
      <w:r w:rsidR="00BC1884">
        <w:rPr>
          <w:rStyle w:val="Hyperlink6"/>
          <w:rFonts w:asciiTheme="minorHAnsi" w:eastAsiaTheme="minorHAnsi" w:hAnsiTheme="minorHAnsi" w:cstheme="minorBidi"/>
          <w:color w:val="auto"/>
          <w:bdr w:val="none" w:sz="0" w:space="0" w:color="auto"/>
          <w:lang w:val="en-GB" w:eastAsia="en-US"/>
        </w:rPr>
        <w:t>.</w:t>
      </w:r>
    </w:p>
    <w:bookmarkEnd w:id="0"/>
    <w:p w14:paraId="152813CD" w14:textId="77777777" w:rsidR="0068031A" w:rsidRDefault="0068031A" w:rsidP="0068031A">
      <w:pPr>
        <w:keepNext/>
        <w:spacing w:before="120" w:after="120"/>
        <w:jc w:val="both"/>
        <w:outlineLvl w:val="0"/>
        <w:rPr>
          <w:rFonts w:ascii="Arial" w:hAnsi="Arial" w:cs="Arial"/>
          <w:bCs/>
          <w:kern w:val="28"/>
        </w:rPr>
      </w:pPr>
    </w:p>
    <w:p w14:paraId="3D8C5B6A" w14:textId="3934ED47" w:rsidR="0068031A" w:rsidRDefault="0068031A" w:rsidP="0068031A">
      <w:pPr>
        <w:keepNext/>
        <w:spacing w:before="120" w:after="120"/>
        <w:jc w:val="both"/>
        <w:outlineLvl w:val="0"/>
        <w:rPr>
          <w:rFonts w:ascii="Arial" w:hAnsi="Arial" w:cs="Arial"/>
          <w:bCs/>
          <w:kern w:val="28"/>
        </w:rPr>
      </w:pPr>
    </w:p>
    <w:p w14:paraId="3E7F7DC2" w14:textId="3C084176" w:rsidR="00CA2EBE" w:rsidRDefault="00CA2EBE" w:rsidP="0068031A">
      <w:pPr>
        <w:keepNext/>
        <w:spacing w:before="120" w:after="120"/>
        <w:jc w:val="both"/>
        <w:outlineLvl w:val="0"/>
        <w:rPr>
          <w:rFonts w:ascii="Arial" w:hAnsi="Arial" w:cs="Arial"/>
          <w:bCs/>
          <w:kern w:val="28"/>
        </w:rPr>
      </w:pPr>
    </w:p>
    <w:p w14:paraId="38C22873" w14:textId="77777777" w:rsidR="00CA2EBE" w:rsidRDefault="00CA2EBE" w:rsidP="0068031A">
      <w:pPr>
        <w:keepNext/>
        <w:spacing w:before="120" w:after="120"/>
        <w:jc w:val="both"/>
        <w:outlineLvl w:val="0"/>
        <w:rPr>
          <w:rFonts w:ascii="Arial" w:hAnsi="Arial" w:cs="Arial"/>
          <w:bCs/>
          <w:kern w:val="28"/>
        </w:rPr>
      </w:pPr>
    </w:p>
    <w:p w14:paraId="69400DA3" w14:textId="77777777" w:rsidR="00DE7B0A" w:rsidRDefault="00DE7B0A" w:rsidP="00DE7B0A">
      <w:pPr>
        <w:pStyle w:val="Header"/>
        <w:tabs>
          <w:tab w:val="clear" w:pos="4513"/>
          <w:tab w:val="clear" w:pos="9026"/>
          <w:tab w:val="left" w:pos="567"/>
          <w:tab w:val="center" w:pos="4153"/>
          <w:tab w:val="right" w:pos="8306"/>
        </w:tabs>
        <w:overflowPunct w:val="0"/>
        <w:autoSpaceDE w:val="0"/>
        <w:autoSpaceDN w:val="0"/>
        <w:adjustRightInd w:val="0"/>
        <w:rPr>
          <w:rFonts w:ascii="Arial" w:hAnsi="Arial" w:cs="Arial"/>
          <w:b/>
        </w:rPr>
      </w:pPr>
    </w:p>
    <w:p w14:paraId="2BED2ACA" w14:textId="77777777" w:rsidR="00CA2EBE" w:rsidRDefault="00CA2EBE">
      <w:pPr>
        <w:rPr>
          <w:rFonts w:ascii="Arial" w:hAnsi="Arial" w:cs="Arial"/>
          <w:b/>
        </w:rPr>
      </w:pPr>
      <w:r>
        <w:rPr>
          <w:rFonts w:ascii="Arial" w:hAnsi="Arial" w:cs="Arial"/>
          <w:b/>
        </w:rPr>
        <w:br w:type="page"/>
      </w:r>
    </w:p>
    <w:p w14:paraId="1277D2F8" w14:textId="0B969C0C" w:rsidR="0068031A" w:rsidRDefault="0068031A" w:rsidP="00DE7B0A">
      <w:pPr>
        <w:pStyle w:val="Header"/>
        <w:numPr>
          <w:ilvl w:val="0"/>
          <w:numId w:val="19"/>
        </w:numPr>
        <w:tabs>
          <w:tab w:val="clear" w:pos="4513"/>
          <w:tab w:val="clear" w:pos="9026"/>
          <w:tab w:val="left" w:pos="567"/>
          <w:tab w:val="center" w:pos="4153"/>
          <w:tab w:val="right" w:pos="8306"/>
        </w:tabs>
        <w:overflowPunct w:val="0"/>
        <w:autoSpaceDE w:val="0"/>
        <w:autoSpaceDN w:val="0"/>
        <w:adjustRightInd w:val="0"/>
        <w:rPr>
          <w:rFonts w:ascii="Arial" w:hAnsi="Arial" w:cs="Arial"/>
          <w:b/>
        </w:rPr>
      </w:pPr>
      <w:r w:rsidRPr="00556E41">
        <w:rPr>
          <w:rFonts w:ascii="Arial" w:hAnsi="Arial" w:cs="Arial"/>
          <w:b/>
        </w:rPr>
        <w:lastRenderedPageBreak/>
        <w:t>Characteristics of staff</w:t>
      </w:r>
    </w:p>
    <w:p w14:paraId="19E5289F" w14:textId="77777777" w:rsidR="0068031A" w:rsidRPr="00556E41" w:rsidRDefault="0068031A" w:rsidP="0068031A">
      <w:pPr>
        <w:pStyle w:val="Header"/>
        <w:tabs>
          <w:tab w:val="clear" w:pos="4513"/>
          <w:tab w:val="clear" w:pos="9026"/>
          <w:tab w:val="left" w:pos="567"/>
          <w:tab w:val="center" w:pos="4153"/>
          <w:tab w:val="right" w:pos="8306"/>
        </w:tabs>
        <w:overflowPunct w:val="0"/>
        <w:autoSpaceDE w:val="0"/>
        <w:autoSpaceDN w:val="0"/>
        <w:adjustRightInd w:val="0"/>
        <w:ind w:left="567"/>
        <w:rPr>
          <w:rFonts w:ascii="Arial" w:hAnsi="Arial" w:cs="Arial"/>
          <w:b/>
        </w:rPr>
      </w:pPr>
    </w:p>
    <w:tbl>
      <w:tblPr>
        <w:tblpPr w:leftFromText="180" w:rightFromText="180" w:vertAnchor="text" w:tblpX="111" w:tblpY="1"/>
        <w:tblOverlap w:val="never"/>
        <w:tblW w:w="99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8"/>
        <w:gridCol w:w="7412"/>
      </w:tblGrid>
      <w:tr w:rsidR="0068031A" w:rsidRPr="00556E41" w14:paraId="0213744B" w14:textId="77777777" w:rsidTr="00BB3EEA">
        <w:tc>
          <w:tcPr>
            <w:tcW w:w="251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7541BE7" w14:textId="77777777" w:rsidR="0068031A" w:rsidRPr="00556E41" w:rsidRDefault="0068031A" w:rsidP="00181A6B">
            <w:pPr>
              <w:pStyle w:val="Tabletext"/>
              <w:spacing w:after="0" w:line="256" w:lineRule="auto"/>
              <w:rPr>
                <w:rFonts w:cs="Arial"/>
                <w:b/>
                <w:bCs/>
                <w:szCs w:val="22"/>
                <w:lang w:val="en-GB"/>
              </w:rPr>
            </w:pPr>
            <w:r w:rsidRPr="00556E41">
              <w:rPr>
                <w:rFonts w:cs="Arial"/>
                <w:b/>
                <w:szCs w:val="22"/>
              </w:rPr>
              <w:t xml:space="preserve"> </w:t>
            </w:r>
            <w:r w:rsidRPr="00556E41">
              <w:rPr>
                <w:rFonts w:cs="Arial"/>
                <w:b/>
                <w:bCs/>
                <w:szCs w:val="22"/>
                <w:lang w:val="en-GB"/>
              </w:rPr>
              <w:t>Qualifications and professional registration</w:t>
            </w:r>
          </w:p>
        </w:tc>
        <w:tc>
          <w:tcPr>
            <w:tcW w:w="7412" w:type="dxa"/>
            <w:tcBorders>
              <w:top w:val="single" w:sz="8" w:space="0" w:color="auto"/>
              <w:left w:val="single" w:sz="8" w:space="0" w:color="auto"/>
              <w:bottom w:val="single" w:sz="8" w:space="0" w:color="auto"/>
              <w:right w:val="single" w:sz="8" w:space="0" w:color="auto"/>
            </w:tcBorders>
            <w:hideMark/>
          </w:tcPr>
          <w:p w14:paraId="452B6F33" w14:textId="7A5D27C3" w:rsidR="00B863EB" w:rsidRPr="00B863EB" w:rsidRDefault="00211C5A" w:rsidP="000C1617">
            <w:pPr>
              <w:pStyle w:val="Header"/>
              <w:numPr>
                <w:ilvl w:val="0"/>
                <w:numId w:val="1"/>
              </w:numPr>
              <w:tabs>
                <w:tab w:val="clear" w:pos="4513"/>
                <w:tab w:val="clear" w:pos="9026"/>
                <w:tab w:val="left" w:pos="317"/>
                <w:tab w:val="center" w:pos="4153"/>
                <w:tab w:val="right" w:pos="8306"/>
              </w:tabs>
              <w:overflowPunct w:val="0"/>
              <w:autoSpaceDE w:val="0"/>
              <w:autoSpaceDN w:val="0"/>
              <w:adjustRightInd w:val="0"/>
              <w:ind w:left="324" w:hanging="284"/>
              <w:rPr>
                <w:rFonts w:ascii="Arial" w:hAnsi="Arial" w:cs="Arial"/>
              </w:rPr>
            </w:pPr>
            <w:r w:rsidRPr="00B863EB">
              <w:rPr>
                <w:rFonts w:ascii="Arial" w:hAnsi="Arial" w:cs="Arial"/>
                <w:color w:val="000000"/>
              </w:rPr>
              <w:t xml:space="preserve">Current contract of employment within </w:t>
            </w:r>
            <w:r w:rsidR="00FB3A23">
              <w:rPr>
                <w:rFonts w:ascii="Arial" w:hAnsi="Arial" w:cs="Arial"/>
                <w:color w:val="000000"/>
              </w:rPr>
              <w:t xml:space="preserve">a BNSSG provider organisation </w:t>
            </w:r>
          </w:p>
          <w:p w14:paraId="40BF32FA" w14:textId="2B751175" w:rsidR="0068031A" w:rsidRPr="000C1617" w:rsidRDefault="00211C5A" w:rsidP="000C1617">
            <w:pPr>
              <w:pStyle w:val="Header"/>
              <w:numPr>
                <w:ilvl w:val="0"/>
                <w:numId w:val="1"/>
              </w:numPr>
              <w:tabs>
                <w:tab w:val="clear" w:pos="4513"/>
                <w:tab w:val="clear" w:pos="9026"/>
                <w:tab w:val="left" w:pos="317"/>
                <w:tab w:val="center" w:pos="4153"/>
                <w:tab w:val="right" w:pos="8306"/>
              </w:tabs>
              <w:overflowPunct w:val="0"/>
              <w:autoSpaceDE w:val="0"/>
              <w:autoSpaceDN w:val="0"/>
              <w:adjustRightInd w:val="0"/>
              <w:ind w:left="324" w:hanging="284"/>
              <w:rPr>
                <w:rFonts w:ascii="Arial" w:hAnsi="Arial" w:cs="Arial"/>
              </w:rPr>
            </w:pPr>
            <w:r w:rsidRPr="00B863EB">
              <w:rPr>
                <w:rFonts w:ascii="Arial" w:hAnsi="Arial" w:cs="Arial"/>
                <w:color w:val="000000"/>
              </w:rPr>
              <w:t>Registered healthcare professional listed in the legislation as able to practice under Patient Group Directions.</w:t>
            </w:r>
          </w:p>
        </w:tc>
      </w:tr>
      <w:tr w:rsidR="0068031A" w:rsidRPr="00556E41" w14:paraId="03C70604" w14:textId="77777777" w:rsidTr="00BB3EEA">
        <w:tc>
          <w:tcPr>
            <w:tcW w:w="251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F61220F" w14:textId="77777777" w:rsidR="0068031A" w:rsidRPr="00556E41" w:rsidRDefault="0068031A" w:rsidP="00181A6B">
            <w:pPr>
              <w:pStyle w:val="Tabletext"/>
              <w:spacing w:before="60" w:line="256" w:lineRule="auto"/>
              <w:rPr>
                <w:rFonts w:cs="Arial"/>
                <w:b/>
                <w:bCs/>
                <w:szCs w:val="22"/>
                <w:lang w:val="en-GB"/>
              </w:rPr>
            </w:pPr>
            <w:r w:rsidRPr="00556E41">
              <w:rPr>
                <w:rFonts w:cs="Arial"/>
                <w:b/>
                <w:bCs/>
                <w:szCs w:val="22"/>
                <w:lang w:val="en-GB"/>
              </w:rPr>
              <w:t>Initial training</w:t>
            </w:r>
          </w:p>
        </w:tc>
        <w:tc>
          <w:tcPr>
            <w:tcW w:w="7412" w:type="dxa"/>
            <w:tcBorders>
              <w:top w:val="single" w:sz="8" w:space="0" w:color="auto"/>
              <w:left w:val="single" w:sz="8" w:space="0" w:color="auto"/>
              <w:bottom w:val="single" w:sz="8" w:space="0" w:color="auto"/>
              <w:right w:val="single" w:sz="8" w:space="0" w:color="auto"/>
            </w:tcBorders>
          </w:tcPr>
          <w:p w14:paraId="0C6477DD" w14:textId="77777777" w:rsidR="000960C1" w:rsidRPr="000960C1" w:rsidRDefault="000960C1" w:rsidP="00222323">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Have received recognised professional training in injection therapy.</w:t>
            </w:r>
          </w:p>
          <w:p w14:paraId="05571EAC" w14:textId="77777777" w:rsidR="000960C1" w:rsidRPr="000960C1" w:rsidRDefault="000960C1" w:rsidP="00222323">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Must be authorised by name as an approved practitioner under the current terms of this Patient Group Direction before working to it</w:t>
            </w:r>
          </w:p>
          <w:p w14:paraId="7A406799" w14:textId="77777777" w:rsidR="000960C1" w:rsidRPr="000960C1" w:rsidRDefault="000960C1" w:rsidP="00222323">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Has undertaken appropriate training and been assessed</w:t>
            </w:r>
            <w:r w:rsidR="00CF2630">
              <w:rPr>
                <w:rFonts w:ascii="Arial" w:hAnsi="Arial" w:cs="Arial"/>
              </w:rPr>
              <w:t xml:space="preserve"> as</w:t>
            </w:r>
            <w:r w:rsidRPr="000960C1">
              <w:rPr>
                <w:rFonts w:ascii="Arial" w:hAnsi="Arial" w:cs="Arial"/>
              </w:rPr>
              <w:t xml:space="preserve"> competent to carry out clinical assessment of patient leading to diagnosis that requires treatment according to the indications listed in this PGD</w:t>
            </w:r>
          </w:p>
          <w:p w14:paraId="13D364DA" w14:textId="77777777" w:rsidR="000960C1" w:rsidRPr="000960C1" w:rsidRDefault="000960C1" w:rsidP="00222323">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Must have undertaken appropriate training for working under PGDs for supply/administration of medicines</w:t>
            </w:r>
          </w:p>
          <w:p w14:paraId="2FD0B3DF" w14:textId="77777777" w:rsidR="000960C1" w:rsidRPr="000960C1" w:rsidRDefault="000960C1" w:rsidP="00222323">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 xml:space="preserve">Must be competent in the use of PGDs (see </w:t>
            </w:r>
            <w:hyperlink r:id="rId10" w:history="1">
              <w:r w:rsidRPr="000960C1">
                <w:rPr>
                  <w:rStyle w:val="Hyperlink"/>
                  <w:rFonts w:ascii="Arial" w:hAnsi="Arial" w:cs="Arial"/>
                </w:rPr>
                <w:t>NICE Competency framework</w:t>
              </w:r>
            </w:hyperlink>
            <w:r w:rsidRPr="000960C1">
              <w:rPr>
                <w:rFonts w:ascii="Arial" w:hAnsi="Arial" w:cs="Arial"/>
              </w:rPr>
              <w:t xml:space="preserve"> for health professionals using patient group directions)</w:t>
            </w:r>
          </w:p>
          <w:p w14:paraId="74914016" w14:textId="77777777" w:rsidR="000960C1" w:rsidRDefault="000960C1" w:rsidP="00222323">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Must be competent in the recognition and management of anaphylaxis</w:t>
            </w:r>
          </w:p>
          <w:p w14:paraId="4EB8D339" w14:textId="2CB2A95E" w:rsidR="00837C76" w:rsidRPr="000960C1" w:rsidRDefault="00837C76" w:rsidP="00222323">
            <w:pPr>
              <w:pStyle w:val="ListParagraph"/>
              <w:numPr>
                <w:ilvl w:val="0"/>
                <w:numId w:val="2"/>
              </w:numPr>
              <w:overflowPunct w:val="0"/>
              <w:autoSpaceDE w:val="0"/>
              <w:autoSpaceDN w:val="0"/>
              <w:adjustRightInd w:val="0"/>
              <w:spacing w:after="0" w:line="240" w:lineRule="auto"/>
              <w:ind w:left="324" w:hanging="284"/>
              <w:rPr>
                <w:rFonts w:ascii="Arial" w:hAnsi="Arial" w:cs="Arial"/>
              </w:rPr>
            </w:pPr>
            <w:r>
              <w:rPr>
                <w:rFonts w:ascii="Arial" w:hAnsi="Arial" w:cs="Arial"/>
              </w:rPr>
              <w:t>Must have undertaken training and be competent in basic life support.</w:t>
            </w:r>
          </w:p>
          <w:p w14:paraId="554A9225" w14:textId="77777777" w:rsidR="00222323" w:rsidRDefault="000960C1" w:rsidP="00222323">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Must have access to the Patient Group Direction and associated online resource</w:t>
            </w:r>
            <w:r w:rsidR="00837C76">
              <w:rPr>
                <w:rFonts w:ascii="Arial" w:hAnsi="Arial" w:cs="Arial"/>
              </w:rPr>
              <w:t>.</w:t>
            </w:r>
          </w:p>
          <w:p w14:paraId="34E4DDBC" w14:textId="5833C648" w:rsidR="00222323" w:rsidRPr="00222323" w:rsidRDefault="004661FF" w:rsidP="00222323">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222323">
              <w:rPr>
                <w:rFonts w:ascii="Arial" w:hAnsi="Arial" w:cs="Arial"/>
              </w:rPr>
              <w:t>Have received recognised professional training in injection therapy</w:t>
            </w:r>
          </w:p>
          <w:p w14:paraId="59601C47" w14:textId="44FCE4DD" w:rsidR="000960C1" w:rsidRPr="004661FF" w:rsidRDefault="004661FF" w:rsidP="00222323">
            <w:pPr>
              <w:pStyle w:val="ListParagraph"/>
              <w:numPr>
                <w:ilvl w:val="0"/>
                <w:numId w:val="2"/>
              </w:numPr>
              <w:overflowPunct w:val="0"/>
              <w:autoSpaceDE w:val="0"/>
              <w:autoSpaceDN w:val="0"/>
              <w:adjustRightInd w:val="0"/>
              <w:spacing w:after="0" w:line="240" w:lineRule="auto"/>
              <w:ind w:left="324" w:hanging="284"/>
              <w:rPr>
                <w:rFonts w:ascii="Arial" w:hAnsi="Arial" w:cs="Arial"/>
                <w:highlight w:val="cyan"/>
              </w:rPr>
            </w:pPr>
            <w:r w:rsidRPr="004661FF">
              <w:rPr>
                <w:rFonts w:ascii="Arial" w:hAnsi="Arial" w:cs="Arial"/>
              </w:rPr>
              <w:t>.</w:t>
            </w:r>
            <w:r w:rsidR="000960C1" w:rsidRPr="004661FF">
              <w:rPr>
                <w:rFonts w:ascii="Arial" w:hAnsi="Arial" w:cs="Arial"/>
                <w:highlight w:val="cyan"/>
              </w:rPr>
              <w:t>Should fulfil any additional requirements defined by local policy</w:t>
            </w:r>
            <w:r w:rsidR="00181A6B" w:rsidRPr="004661FF">
              <w:rPr>
                <w:rFonts w:ascii="Arial" w:hAnsi="Arial" w:cs="Arial"/>
                <w:highlight w:val="cyan"/>
              </w:rPr>
              <w:t xml:space="preserve"> – organisation to add here</w:t>
            </w:r>
          </w:p>
          <w:p w14:paraId="5729B6E5" w14:textId="77777777" w:rsidR="0068031A" w:rsidRPr="00556E41" w:rsidRDefault="0068031A" w:rsidP="00181A6B">
            <w:pPr>
              <w:pStyle w:val="Default"/>
              <w:spacing w:line="256" w:lineRule="auto"/>
              <w:rPr>
                <w:i/>
                <w:sz w:val="22"/>
                <w:szCs w:val="22"/>
                <w:lang w:eastAsia="en-US"/>
              </w:rPr>
            </w:pPr>
          </w:p>
          <w:p w14:paraId="765A5DA2" w14:textId="77777777" w:rsidR="0068031A" w:rsidRPr="00556E41" w:rsidRDefault="0068031A" w:rsidP="00181A6B">
            <w:pPr>
              <w:pStyle w:val="Default"/>
              <w:spacing w:line="256" w:lineRule="auto"/>
              <w:rPr>
                <w:b/>
                <w:i/>
                <w:sz w:val="22"/>
                <w:szCs w:val="22"/>
                <w:lang w:eastAsia="en-US"/>
              </w:rPr>
            </w:pPr>
            <w:r w:rsidRPr="00556E41">
              <w:rPr>
                <w:b/>
                <w:i/>
                <w:sz w:val="22"/>
                <w:szCs w:val="22"/>
                <w:lang w:eastAsia="en-US"/>
              </w:rPr>
              <w:t>The registered healthcare professional authorised to operate under this PGD must have undertaken appropriate training and successfully completed the competencies to undertake clinical assessment of patient leading to diagnosis of the conditions listed.</w:t>
            </w:r>
          </w:p>
        </w:tc>
      </w:tr>
      <w:tr w:rsidR="0068031A" w:rsidRPr="00556E41" w14:paraId="250DEBE0" w14:textId="77777777" w:rsidTr="00BB3EEA">
        <w:tc>
          <w:tcPr>
            <w:tcW w:w="251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53E8C2B" w14:textId="77777777" w:rsidR="0068031A" w:rsidRPr="00556E41" w:rsidRDefault="0068031A" w:rsidP="00181A6B">
            <w:pPr>
              <w:pStyle w:val="Tabletext"/>
              <w:spacing w:before="60" w:line="256" w:lineRule="auto"/>
              <w:rPr>
                <w:rFonts w:cs="Arial"/>
                <w:b/>
                <w:bCs/>
                <w:szCs w:val="22"/>
                <w:lang w:val="en-GB"/>
              </w:rPr>
            </w:pPr>
            <w:r w:rsidRPr="00556E41">
              <w:rPr>
                <w:rFonts w:cs="Arial"/>
                <w:b/>
                <w:bCs/>
                <w:szCs w:val="22"/>
                <w:lang w:val="en-GB"/>
              </w:rPr>
              <w:t>Competency assessment</w:t>
            </w:r>
          </w:p>
        </w:tc>
        <w:tc>
          <w:tcPr>
            <w:tcW w:w="7412" w:type="dxa"/>
            <w:tcBorders>
              <w:top w:val="single" w:sz="8" w:space="0" w:color="auto"/>
              <w:left w:val="single" w:sz="8" w:space="0" w:color="auto"/>
              <w:bottom w:val="single" w:sz="8" w:space="0" w:color="auto"/>
              <w:right w:val="single" w:sz="8" w:space="0" w:color="auto"/>
            </w:tcBorders>
          </w:tcPr>
          <w:p w14:paraId="4B93F063" w14:textId="77777777" w:rsidR="0068031A" w:rsidRPr="00556E41" w:rsidRDefault="0068031A" w:rsidP="00181A6B">
            <w:pPr>
              <w:pStyle w:val="Tabletext"/>
              <w:spacing w:after="0" w:line="256" w:lineRule="auto"/>
              <w:rPr>
                <w:rStyle w:val="Hyperlink"/>
                <w:rFonts w:cs="Arial"/>
                <w:szCs w:val="22"/>
              </w:rPr>
            </w:pPr>
            <w:r w:rsidRPr="00556E41">
              <w:rPr>
                <w:rFonts w:cs="Arial"/>
                <w:i/>
                <w:szCs w:val="22"/>
                <w:lang w:val="en-GB"/>
              </w:rPr>
              <w:t>Staff operating under this PGD are encouraged to review their competency using the</w:t>
            </w:r>
            <w:hyperlink r:id="rId11" w:history="1">
              <w:r w:rsidRPr="00556E41">
                <w:rPr>
                  <w:rStyle w:val="Hyperlink"/>
                  <w:rFonts w:cs="Arial"/>
                  <w:i/>
                  <w:szCs w:val="22"/>
                  <w:lang w:val="en-GB"/>
                </w:rPr>
                <w:t xml:space="preserve"> NICE Competency Framework for health professionals using patient group directions</w:t>
              </w:r>
            </w:hyperlink>
          </w:p>
          <w:p w14:paraId="0579EA99" w14:textId="77777777" w:rsidR="0068031A" w:rsidRPr="00556E41" w:rsidRDefault="0068031A" w:rsidP="00181A6B">
            <w:pPr>
              <w:pStyle w:val="Tabletext"/>
              <w:spacing w:after="0" w:line="256" w:lineRule="auto"/>
              <w:rPr>
                <w:rFonts w:cs="Arial"/>
                <w:szCs w:val="22"/>
              </w:rPr>
            </w:pPr>
          </w:p>
          <w:p w14:paraId="3129A0E3" w14:textId="77777777" w:rsidR="0068031A" w:rsidRPr="00556E41" w:rsidRDefault="0068031A" w:rsidP="00181A6B">
            <w:pPr>
              <w:pStyle w:val="Tabletext"/>
              <w:spacing w:after="0" w:line="256" w:lineRule="auto"/>
              <w:rPr>
                <w:rFonts w:cs="Arial"/>
                <w:b/>
                <w:i/>
                <w:szCs w:val="22"/>
                <w:lang w:val="en-GB"/>
              </w:rPr>
            </w:pPr>
            <w:r w:rsidRPr="00556E41">
              <w:rPr>
                <w:rFonts w:cs="Arial"/>
                <w:b/>
                <w:i/>
                <w:szCs w:val="22"/>
                <w:lang w:val="en-GB"/>
              </w:rPr>
              <w:t>Individuals operating under this PGD are personally responsible for ensuring they remain up to date with the use of all medicines included in the PGD - if any training needs are identified these should be discussed with the senior individual responsible for authorising individuals to act under the PGD and further training provided as required.</w:t>
            </w:r>
          </w:p>
        </w:tc>
      </w:tr>
      <w:tr w:rsidR="0068031A" w:rsidRPr="00556E41" w14:paraId="6443599A" w14:textId="77777777" w:rsidTr="00BB3EEA">
        <w:tc>
          <w:tcPr>
            <w:tcW w:w="251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21EA7D3" w14:textId="77777777" w:rsidR="0068031A" w:rsidRPr="00556E41" w:rsidRDefault="0068031A" w:rsidP="00181A6B">
            <w:pPr>
              <w:pStyle w:val="Tabletext"/>
              <w:spacing w:before="60" w:line="256" w:lineRule="auto"/>
              <w:rPr>
                <w:rFonts w:cs="Arial"/>
                <w:b/>
                <w:bCs/>
                <w:szCs w:val="22"/>
                <w:lang w:val="en-GB"/>
              </w:rPr>
            </w:pPr>
            <w:r w:rsidRPr="00556E41">
              <w:rPr>
                <w:rFonts w:cs="Arial"/>
                <w:b/>
                <w:bCs/>
                <w:szCs w:val="22"/>
                <w:lang w:val="en-GB"/>
              </w:rPr>
              <w:t>Ongoing training and competency</w:t>
            </w:r>
          </w:p>
        </w:tc>
        <w:tc>
          <w:tcPr>
            <w:tcW w:w="7412" w:type="dxa"/>
            <w:tcBorders>
              <w:top w:val="single" w:sz="8" w:space="0" w:color="auto"/>
              <w:left w:val="single" w:sz="8" w:space="0" w:color="auto"/>
              <w:bottom w:val="single" w:sz="8" w:space="0" w:color="auto"/>
              <w:right w:val="single" w:sz="8" w:space="0" w:color="auto"/>
            </w:tcBorders>
          </w:tcPr>
          <w:p w14:paraId="0D190D04" w14:textId="77777777" w:rsidR="000960C1" w:rsidRPr="000960C1" w:rsidRDefault="000960C1" w:rsidP="000960C1">
            <w:pPr>
              <w:spacing w:before="120" w:after="120"/>
              <w:rPr>
                <w:rFonts w:ascii="Arial" w:hAnsi="Arial" w:cs="Arial"/>
              </w:rPr>
            </w:pPr>
            <w:r w:rsidRPr="000960C1">
              <w:rPr>
                <w:rFonts w:ascii="Arial" w:hAnsi="Arial" w:cs="Arial"/>
              </w:rPr>
              <w:t>Practitioners should be aware of any change to the recommendations for the medicine listed.</w:t>
            </w:r>
            <w:r w:rsidR="00CF2630">
              <w:rPr>
                <w:rFonts w:ascii="Arial" w:hAnsi="Arial" w:cs="Arial"/>
              </w:rPr>
              <w:t xml:space="preserve"> </w:t>
            </w:r>
            <w:r w:rsidRPr="000960C1">
              <w:rPr>
                <w:rFonts w:ascii="Arial" w:hAnsi="Arial" w:cs="Arial"/>
              </w:rPr>
              <w:t>Practitioners must ensure they are up to date with relevant issues and clinical skills relating to joint injection therapy</w:t>
            </w:r>
            <w:r w:rsidR="00CF2630">
              <w:rPr>
                <w:rFonts w:ascii="Arial" w:hAnsi="Arial" w:cs="Arial"/>
              </w:rPr>
              <w:t xml:space="preserve"> </w:t>
            </w:r>
            <w:r w:rsidRPr="000960C1">
              <w:rPr>
                <w:rFonts w:ascii="Arial" w:hAnsi="Arial" w:cs="Arial"/>
              </w:rPr>
              <w:t>with evidence of appropriate Continued Professional Development (CPD).</w:t>
            </w:r>
          </w:p>
          <w:p w14:paraId="1515113F" w14:textId="249E337A" w:rsidR="0068031A" w:rsidRPr="006B2174" w:rsidRDefault="00B863EB" w:rsidP="00CF2630">
            <w:pPr>
              <w:pStyle w:val="Tabletext"/>
              <w:spacing w:after="0"/>
              <w:rPr>
                <w:rFonts w:cs="Arial"/>
              </w:rPr>
            </w:pPr>
            <w:r w:rsidRPr="00CA2EBE">
              <w:rPr>
                <w:rFonts w:cs="Arial"/>
              </w:rPr>
              <w:t xml:space="preserve">Annual </w:t>
            </w:r>
            <w:r w:rsidR="000960C1" w:rsidRPr="00CA2EBE">
              <w:rPr>
                <w:rFonts w:cs="Arial"/>
              </w:rPr>
              <w:t>updates in anaphylaxis and cardiopulmonary resuscitation to reinforce and update knowledge and skills in this area of practice, with particular reference to changes and national directives.</w:t>
            </w:r>
          </w:p>
        </w:tc>
      </w:tr>
      <w:tr w:rsidR="0068031A" w:rsidRPr="00556E41" w14:paraId="296597DE" w14:textId="77777777" w:rsidTr="00BB3EEA">
        <w:tc>
          <w:tcPr>
            <w:tcW w:w="9930" w:type="dxa"/>
            <w:gridSpan w:val="2"/>
            <w:tcBorders>
              <w:top w:val="single" w:sz="8" w:space="0" w:color="auto"/>
              <w:left w:val="single" w:sz="8" w:space="0" w:color="auto"/>
              <w:bottom w:val="single" w:sz="8" w:space="0" w:color="auto"/>
              <w:right w:val="single" w:sz="8" w:space="0" w:color="auto"/>
            </w:tcBorders>
            <w:hideMark/>
          </w:tcPr>
          <w:p w14:paraId="06D1603C" w14:textId="77777777" w:rsidR="0068031A" w:rsidRPr="00556E41" w:rsidRDefault="0068031A" w:rsidP="00181A6B">
            <w:pPr>
              <w:pStyle w:val="Tabletext"/>
              <w:spacing w:after="0" w:line="256" w:lineRule="auto"/>
              <w:rPr>
                <w:rFonts w:cs="Arial"/>
                <w:i/>
                <w:szCs w:val="22"/>
                <w:lang w:val="en-GB"/>
              </w:rPr>
            </w:pPr>
            <w:r w:rsidRPr="00556E41">
              <w:rPr>
                <w:rFonts w:cs="Arial"/>
                <w:b/>
                <w:i/>
                <w:szCs w:val="22"/>
                <w:lang w:val="en-GB"/>
              </w:rPr>
              <w:t>The decision to supply any medication rests with the individual registered health professional who must abide by the PGD and any associated organisation policies</w:t>
            </w:r>
            <w:r w:rsidRPr="00556E41">
              <w:rPr>
                <w:rFonts w:cs="Arial"/>
                <w:i/>
                <w:szCs w:val="22"/>
                <w:lang w:val="en-GB"/>
              </w:rPr>
              <w:t xml:space="preserve">.  </w:t>
            </w:r>
          </w:p>
        </w:tc>
      </w:tr>
    </w:tbl>
    <w:p w14:paraId="52E5243B" w14:textId="448F443A" w:rsidR="00BB3EEA" w:rsidRDefault="00BB3EEA" w:rsidP="00BB3EEA">
      <w:pPr>
        <w:pStyle w:val="Header"/>
        <w:tabs>
          <w:tab w:val="clear" w:pos="4513"/>
          <w:tab w:val="clear" w:pos="9026"/>
          <w:tab w:val="left" w:pos="567"/>
          <w:tab w:val="center" w:pos="4153"/>
          <w:tab w:val="right" w:pos="8306"/>
        </w:tabs>
        <w:overflowPunct w:val="0"/>
        <w:autoSpaceDE w:val="0"/>
        <w:autoSpaceDN w:val="0"/>
        <w:adjustRightInd w:val="0"/>
        <w:ind w:left="567"/>
        <w:rPr>
          <w:rFonts w:ascii="Arial" w:hAnsi="Arial" w:cs="Arial"/>
          <w:b/>
        </w:rPr>
      </w:pPr>
    </w:p>
    <w:p w14:paraId="47392B6E" w14:textId="77777777" w:rsidR="00CA2EBE" w:rsidRDefault="00CA2EBE" w:rsidP="00BB3EEA">
      <w:pPr>
        <w:pStyle w:val="Header"/>
        <w:tabs>
          <w:tab w:val="clear" w:pos="4513"/>
          <w:tab w:val="clear" w:pos="9026"/>
          <w:tab w:val="left" w:pos="567"/>
          <w:tab w:val="center" w:pos="4153"/>
          <w:tab w:val="right" w:pos="8306"/>
        </w:tabs>
        <w:overflowPunct w:val="0"/>
        <w:autoSpaceDE w:val="0"/>
        <w:autoSpaceDN w:val="0"/>
        <w:adjustRightInd w:val="0"/>
        <w:ind w:left="567"/>
        <w:rPr>
          <w:rFonts w:ascii="Arial" w:hAnsi="Arial" w:cs="Arial"/>
          <w:b/>
        </w:rPr>
      </w:pPr>
    </w:p>
    <w:p w14:paraId="48B8D4B8" w14:textId="77777777" w:rsidR="00BB3EEA" w:rsidRDefault="00BB3EEA" w:rsidP="00DE7B0A">
      <w:pPr>
        <w:pStyle w:val="Header"/>
        <w:tabs>
          <w:tab w:val="clear" w:pos="4513"/>
          <w:tab w:val="clear" w:pos="9026"/>
          <w:tab w:val="left" w:pos="567"/>
          <w:tab w:val="center" w:pos="4153"/>
          <w:tab w:val="right" w:pos="8306"/>
        </w:tabs>
        <w:overflowPunct w:val="0"/>
        <w:autoSpaceDE w:val="0"/>
        <w:autoSpaceDN w:val="0"/>
        <w:adjustRightInd w:val="0"/>
        <w:rPr>
          <w:rFonts w:ascii="Arial" w:hAnsi="Arial" w:cs="Arial"/>
          <w:b/>
        </w:rPr>
      </w:pPr>
    </w:p>
    <w:p w14:paraId="75C58536" w14:textId="77777777" w:rsidR="00BB3EEA" w:rsidRDefault="00BB3EEA" w:rsidP="00BB3EEA">
      <w:pPr>
        <w:pStyle w:val="Header"/>
        <w:tabs>
          <w:tab w:val="clear" w:pos="4513"/>
          <w:tab w:val="clear" w:pos="9026"/>
          <w:tab w:val="left" w:pos="567"/>
          <w:tab w:val="center" w:pos="4153"/>
          <w:tab w:val="right" w:pos="8306"/>
        </w:tabs>
        <w:overflowPunct w:val="0"/>
        <w:autoSpaceDE w:val="0"/>
        <w:autoSpaceDN w:val="0"/>
        <w:adjustRightInd w:val="0"/>
        <w:ind w:left="567"/>
        <w:rPr>
          <w:rFonts w:ascii="Arial" w:hAnsi="Arial" w:cs="Arial"/>
          <w:b/>
        </w:rPr>
      </w:pPr>
    </w:p>
    <w:p w14:paraId="397FF0B9" w14:textId="77777777" w:rsidR="0068031A" w:rsidRPr="00556E41" w:rsidRDefault="0068031A" w:rsidP="00DE7B0A">
      <w:pPr>
        <w:pStyle w:val="Header"/>
        <w:numPr>
          <w:ilvl w:val="0"/>
          <w:numId w:val="19"/>
        </w:numPr>
        <w:tabs>
          <w:tab w:val="clear" w:pos="4513"/>
          <w:tab w:val="clear" w:pos="9026"/>
          <w:tab w:val="left" w:pos="567"/>
          <w:tab w:val="center" w:pos="4153"/>
          <w:tab w:val="right" w:pos="8306"/>
        </w:tabs>
        <w:overflowPunct w:val="0"/>
        <w:autoSpaceDE w:val="0"/>
        <w:autoSpaceDN w:val="0"/>
        <w:adjustRightInd w:val="0"/>
        <w:ind w:left="567" w:hanging="567"/>
        <w:rPr>
          <w:rFonts w:ascii="Arial" w:hAnsi="Arial" w:cs="Arial"/>
          <w:b/>
        </w:rPr>
      </w:pPr>
      <w:r w:rsidRPr="00556E41">
        <w:rPr>
          <w:rFonts w:ascii="Arial" w:hAnsi="Arial" w:cs="Arial"/>
          <w:b/>
        </w:rPr>
        <w:lastRenderedPageBreak/>
        <w:t>Clinical condition or situation to which this PGD applies</w:t>
      </w:r>
    </w:p>
    <w:p w14:paraId="7C42B136" w14:textId="77777777" w:rsidR="0068031A" w:rsidRPr="00556E41" w:rsidRDefault="0068031A" w:rsidP="0068031A">
      <w:pPr>
        <w:rPr>
          <w:rFonts w:ascii="Arial" w:hAnsi="Arial" w:cs="Arial"/>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79"/>
        <w:gridCol w:w="6951"/>
      </w:tblGrid>
      <w:tr w:rsidR="0068031A" w:rsidRPr="00556E41" w14:paraId="4D4725D3" w14:textId="77777777" w:rsidTr="00BB3EEA">
        <w:tc>
          <w:tcPr>
            <w:tcW w:w="2977" w:type="dxa"/>
            <w:shd w:val="clear" w:color="auto" w:fill="F2F2F2" w:themeFill="background1" w:themeFillShade="F2"/>
            <w:hideMark/>
          </w:tcPr>
          <w:p w14:paraId="259553D0" w14:textId="77777777" w:rsidR="0068031A" w:rsidRPr="00556E41" w:rsidRDefault="0068031A" w:rsidP="00181A6B">
            <w:pPr>
              <w:pStyle w:val="Header"/>
              <w:tabs>
                <w:tab w:val="left" w:pos="720"/>
              </w:tabs>
              <w:spacing w:before="60" w:after="60" w:line="256" w:lineRule="auto"/>
              <w:rPr>
                <w:rFonts w:ascii="Arial" w:eastAsia="Times New Roman" w:hAnsi="Arial" w:cs="Arial"/>
                <w:b/>
              </w:rPr>
            </w:pPr>
            <w:r w:rsidRPr="00556E41">
              <w:rPr>
                <w:rFonts w:ascii="Arial" w:hAnsi="Arial" w:cs="Arial"/>
                <w:b/>
              </w:rPr>
              <w:t>Clinical condition or situation to which this PGD applies</w:t>
            </w:r>
          </w:p>
        </w:tc>
        <w:tc>
          <w:tcPr>
            <w:tcW w:w="6946" w:type="dxa"/>
          </w:tcPr>
          <w:p w14:paraId="6CBD1B51" w14:textId="7676CDC0" w:rsidR="000960C1" w:rsidRPr="000960C1" w:rsidRDefault="00A608FE" w:rsidP="00222323">
            <w:pPr>
              <w:pStyle w:val="BodyTextIndent"/>
              <w:numPr>
                <w:ilvl w:val="0"/>
                <w:numId w:val="8"/>
              </w:numPr>
              <w:spacing w:before="80" w:after="80" w:line="240" w:lineRule="auto"/>
              <w:ind w:left="324" w:hanging="284"/>
              <w:rPr>
                <w:rFonts w:ascii="Arial" w:hAnsi="Arial" w:cs="Arial"/>
              </w:rPr>
            </w:pPr>
            <w:r>
              <w:rPr>
                <w:rFonts w:ascii="Arial" w:hAnsi="Arial" w:cs="Arial"/>
              </w:rPr>
              <w:t>For pain associated with steroid injection to treat i</w:t>
            </w:r>
            <w:r w:rsidR="000960C1" w:rsidRPr="000960C1">
              <w:rPr>
                <w:rFonts w:ascii="Arial" w:hAnsi="Arial" w:cs="Arial"/>
              </w:rPr>
              <w:t xml:space="preserve">nflammation </w:t>
            </w:r>
            <w:r>
              <w:rPr>
                <w:rFonts w:ascii="Arial" w:hAnsi="Arial" w:cs="Arial"/>
              </w:rPr>
              <w:t xml:space="preserve">or pain </w:t>
            </w:r>
            <w:r w:rsidR="000960C1" w:rsidRPr="000960C1">
              <w:rPr>
                <w:rFonts w:ascii="Arial" w:hAnsi="Arial" w:cs="Arial"/>
              </w:rPr>
              <w:t>of peripheral joints or surrounding structures including the joint capsule, synovial membrane, bursae, ligaments and tendons/sheaths</w:t>
            </w:r>
          </w:p>
          <w:p w14:paraId="2DCDDA94" w14:textId="77777777" w:rsidR="0068031A" w:rsidRPr="000960C1" w:rsidRDefault="000960C1" w:rsidP="00222323">
            <w:pPr>
              <w:pStyle w:val="ListParagraph"/>
              <w:numPr>
                <w:ilvl w:val="0"/>
                <w:numId w:val="8"/>
              </w:numPr>
              <w:overflowPunct w:val="0"/>
              <w:autoSpaceDE w:val="0"/>
              <w:autoSpaceDN w:val="0"/>
              <w:adjustRightInd w:val="0"/>
              <w:spacing w:after="0" w:line="240" w:lineRule="auto"/>
              <w:ind w:left="324" w:hanging="284"/>
              <w:textAlignment w:val="baseline"/>
              <w:rPr>
                <w:rFonts w:cs="Arial"/>
                <w:i/>
              </w:rPr>
            </w:pPr>
            <w:r w:rsidRPr="000960C1">
              <w:rPr>
                <w:rFonts w:ascii="Arial" w:hAnsi="Arial" w:cs="Arial"/>
              </w:rPr>
              <w:t>Facilitation of differential diagnosis</w:t>
            </w:r>
          </w:p>
        </w:tc>
      </w:tr>
      <w:tr w:rsidR="0068031A" w:rsidRPr="00556E41" w14:paraId="3E9C42CA" w14:textId="77777777" w:rsidTr="00BB3EEA">
        <w:tc>
          <w:tcPr>
            <w:tcW w:w="2977" w:type="dxa"/>
            <w:shd w:val="clear" w:color="auto" w:fill="F2F2F2" w:themeFill="background1" w:themeFillShade="F2"/>
            <w:hideMark/>
          </w:tcPr>
          <w:p w14:paraId="3D82E31F" w14:textId="77777777" w:rsidR="0068031A" w:rsidRPr="00556E41" w:rsidRDefault="0068031A" w:rsidP="00181A6B">
            <w:pPr>
              <w:spacing w:before="60" w:after="60" w:line="256" w:lineRule="auto"/>
              <w:rPr>
                <w:rFonts w:ascii="Arial" w:eastAsia="Times New Roman" w:hAnsi="Arial" w:cs="Arial"/>
                <w:b/>
              </w:rPr>
            </w:pPr>
            <w:r w:rsidRPr="00556E41">
              <w:rPr>
                <w:rFonts w:ascii="Arial" w:hAnsi="Arial" w:cs="Arial"/>
                <w:b/>
              </w:rPr>
              <w:t>Criteria for inclusion</w:t>
            </w:r>
          </w:p>
          <w:p w14:paraId="61500370" w14:textId="77777777" w:rsidR="0068031A" w:rsidRPr="00556E41" w:rsidRDefault="0068031A" w:rsidP="00181A6B">
            <w:pPr>
              <w:overflowPunct w:val="0"/>
              <w:autoSpaceDE w:val="0"/>
              <w:autoSpaceDN w:val="0"/>
              <w:adjustRightInd w:val="0"/>
              <w:spacing w:before="60" w:after="60" w:line="256" w:lineRule="auto"/>
              <w:rPr>
                <w:rFonts w:ascii="Arial" w:eastAsia="Times New Roman" w:hAnsi="Arial" w:cs="Arial"/>
                <w:b/>
              </w:rPr>
            </w:pPr>
          </w:p>
        </w:tc>
        <w:tc>
          <w:tcPr>
            <w:tcW w:w="6946" w:type="dxa"/>
            <w:hideMark/>
          </w:tcPr>
          <w:p w14:paraId="55A0BE19" w14:textId="77777777" w:rsidR="000960C1" w:rsidRPr="000960C1" w:rsidRDefault="000960C1" w:rsidP="00222323">
            <w:pPr>
              <w:pStyle w:val="ListParagraph"/>
              <w:numPr>
                <w:ilvl w:val="0"/>
                <w:numId w:val="5"/>
              </w:numPr>
              <w:spacing w:before="80" w:after="0" w:line="240" w:lineRule="auto"/>
              <w:ind w:left="324" w:hanging="284"/>
              <w:rPr>
                <w:rFonts w:ascii="Arial" w:hAnsi="Arial" w:cs="Arial"/>
              </w:rPr>
            </w:pPr>
            <w:r w:rsidRPr="000960C1">
              <w:rPr>
                <w:rFonts w:ascii="Arial" w:hAnsi="Arial" w:cs="Arial"/>
              </w:rPr>
              <w:t>Patients 18 years and over</w:t>
            </w:r>
          </w:p>
          <w:p w14:paraId="12A999D4" w14:textId="77777777" w:rsidR="000960C1" w:rsidRPr="000960C1" w:rsidRDefault="000960C1" w:rsidP="00222323">
            <w:pPr>
              <w:pStyle w:val="ListParagraph"/>
              <w:numPr>
                <w:ilvl w:val="0"/>
                <w:numId w:val="5"/>
              </w:numPr>
              <w:spacing w:before="80" w:after="0" w:line="240" w:lineRule="auto"/>
              <w:ind w:left="324" w:hanging="284"/>
              <w:rPr>
                <w:rFonts w:ascii="Arial" w:hAnsi="Arial" w:cs="Arial"/>
              </w:rPr>
            </w:pPr>
            <w:r w:rsidRPr="000960C1">
              <w:rPr>
                <w:rFonts w:ascii="Arial" w:hAnsi="Arial" w:cs="Arial"/>
              </w:rPr>
              <w:t>Valid informed consent obtained</w:t>
            </w:r>
          </w:p>
          <w:p w14:paraId="0F7F1E34" w14:textId="77777777" w:rsidR="000960C1" w:rsidRPr="000960C1" w:rsidRDefault="000960C1" w:rsidP="00222323">
            <w:pPr>
              <w:pStyle w:val="ListParagraph"/>
              <w:numPr>
                <w:ilvl w:val="0"/>
                <w:numId w:val="5"/>
              </w:numPr>
              <w:spacing w:before="80" w:after="0" w:line="240" w:lineRule="auto"/>
              <w:ind w:left="324" w:hanging="284"/>
              <w:rPr>
                <w:rFonts w:ascii="Arial" w:hAnsi="Arial" w:cs="Arial"/>
              </w:rPr>
            </w:pPr>
            <w:r w:rsidRPr="000960C1">
              <w:rPr>
                <w:rFonts w:ascii="Arial" w:hAnsi="Arial" w:cs="Arial"/>
              </w:rPr>
              <w:t xml:space="preserve">Clinical assessment indicates that injection of corticosteroid is the treatment of choice for inflammation of peripheral joints or surrounding structures which includes the joint capsule, synovial membrane, bursae, ligaments and tendon/sheaths </w:t>
            </w:r>
            <w:r w:rsidRPr="000960C1">
              <w:rPr>
                <w:rFonts w:ascii="Arial" w:hAnsi="Arial" w:cs="Arial"/>
                <w:b/>
              </w:rPr>
              <w:t xml:space="preserve">and </w:t>
            </w:r>
            <w:r w:rsidRPr="000960C1">
              <w:rPr>
                <w:rFonts w:ascii="Arial" w:hAnsi="Arial" w:cs="Arial"/>
              </w:rPr>
              <w:t xml:space="preserve">the use of anaesthetic is required to provide immediate pain relief at the injection site or the use of anaesthetic is required to facilitate diagnosis prior to the administration of corticosteroid.  </w:t>
            </w:r>
          </w:p>
          <w:p w14:paraId="1AB66F9C" w14:textId="77777777" w:rsidR="000960C1" w:rsidRDefault="000960C1" w:rsidP="00222323">
            <w:pPr>
              <w:pStyle w:val="ListParagraph"/>
              <w:numPr>
                <w:ilvl w:val="0"/>
                <w:numId w:val="5"/>
              </w:numPr>
              <w:spacing w:before="80" w:after="0" w:line="240" w:lineRule="auto"/>
              <w:ind w:left="324" w:hanging="284"/>
              <w:rPr>
                <w:rFonts w:ascii="Arial" w:hAnsi="Arial" w:cs="Arial"/>
              </w:rPr>
            </w:pPr>
            <w:r w:rsidRPr="000960C1">
              <w:rPr>
                <w:rFonts w:ascii="Arial" w:hAnsi="Arial" w:cs="Arial"/>
              </w:rPr>
              <w:t>Diagnosis of each clinical presentation to be made in line with the recommendations of Association of Chartered Physiotherapists in Orthopaedic Medicine and Injection Therapy (ACPOMIT) or other recognised courses</w:t>
            </w:r>
          </w:p>
          <w:p w14:paraId="63E4686B" w14:textId="77777777" w:rsidR="000A3459" w:rsidRPr="000D3D5C" w:rsidRDefault="000A3459" w:rsidP="00222323">
            <w:pPr>
              <w:pStyle w:val="ListParagraph"/>
              <w:numPr>
                <w:ilvl w:val="0"/>
                <w:numId w:val="5"/>
              </w:numPr>
              <w:spacing w:before="80" w:after="0" w:line="240" w:lineRule="auto"/>
              <w:ind w:left="324" w:hanging="284"/>
              <w:rPr>
                <w:rFonts w:ascii="Arial" w:hAnsi="Arial" w:cs="Arial"/>
              </w:rPr>
            </w:pPr>
            <w:r w:rsidRPr="000A3459">
              <w:rPr>
                <w:rFonts w:ascii="Arial" w:hAnsi="Arial" w:cs="Arial"/>
                <w:color w:val="000000"/>
                <w:shd w:val="clear" w:color="auto" w:fill="FFFFFF"/>
              </w:rPr>
              <w:t>All relevant pathways for conservative management have been explored and evidenced as not appropriate or has completed without reasonable resolution in symptoms. </w:t>
            </w:r>
          </w:p>
          <w:p w14:paraId="2CF1B090" w14:textId="77777777" w:rsidR="000D3D5C" w:rsidRPr="000A3459" w:rsidRDefault="000D3D5C" w:rsidP="000D3D5C">
            <w:pPr>
              <w:pStyle w:val="ListParagraph"/>
              <w:spacing w:before="80" w:after="0" w:line="240" w:lineRule="auto"/>
              <w:ind w:left="360"/>
              <w:rPr>
                <w:rFonts w:ascii="Arial" w:hAnsi="Arial" w:cs="Arial"/>
              </w:rPr>
            </w:pPr>
          </w:p>
          <w:p w14:paraId="6A579FD9" w14:textId="702AB8FD" w:rsidR="0068031A" w:rsidRPr="000960C1" w:rsidRDefault="000960C1" w:rsidP="000960C1">
            <w:pPr>
              <w:spacing w:before="80" w:after="0" w:line="240" w:lineRule="auto"/>
              <w:rPr>
                <w:rFonts w:ascii="Arial" w:hAnsi="Arial" w:cs="Arial"/>
              </w:rPr>
            </w:pPr>
            <w:r w:rsidRPr="000960C1">
              <w:rPr>
                <w:rFonts w:ascii="Arial" w:hAnsi="Arial" w:cs="Arial"/>
              </w:rPr>
              <w:t>If patient requires lidocaine and a steroid injection these must be given separately using the relevant PGDs.  Mixing in the syringe leads to the production of an unlicensed product.  Under current legislation unlicensed medicines may not be supplied or administered under a PGD.  NB</w:t>
            </w:r>
            <w:r w:rsidR="00222323">
              <w:rPr>
                <w:rFonts w:ascii="Arial" w:hAnsi="Arial" w:cs="Arial"/>
              </w:rPr>
              <w:t>:</w:t>
            </w:r>
            <w:r w:rsidRPr="000960C1">
              <w:rPr>
                <w:rFonts w:ascii="Arial" w:hAnsi="Arial" w:cs="Arial"/>
              </w:rPr>
              <w:t xml:space="preserve"> if using with methylprednisolone, this must be the Depo-</w:t>
            </w:r>
            <w:proofErr w:type="spellStart"/>
            <w:r w:rsidRPr="000960C1">
              <w:rPr>
                <w:rFonts w:ascii="Arial" w:hAnsi="Arial" w:cs="Arial"/>
              </w:rPr>
              <w:t>Medrone</w:t>
            </w:r>
            <w:proofErr w:type="spellEnd"/>
            <w:r w:rsidRPr="000960C1">
              <w:rPr>
                <w:rFonts w:ascii="Arial" w:hAnsi="Arial" w:cs="Arial"/>
              </w:rPr>
              <w:t xml:space="preserve"> WITH lidocaine preparation</w:t>
            </w:r>
          </w:p>
        </w:tc>
      </w:tr>
      <w:tr w:rsidR="0068031A" w:rsidRPr="00556E41" w14:paraId="3D9CD4B7" w14:textId="77777777" w:rsidTr="00BB3EEA">
        <w:tc>
          <w:tcPr>
            <w:tcW w:w="2977" w:type="dxa"/>
            <w:shd w:val="clear" w:color="auto" w:fill="F2F2F2" w:themeFill="background1" w:themeFillShade="F2"/>
          </w:tcPr>
          <w:p w14:paraId="0BBB1BFF" w14:textId="77777777" w:rsidR="0068031A" w:rsidRPr="00556E41" w:rsidRDefault="0068031A" w:rsidP="00181A6B">
            <w:pPr>
              <w:spacing w:before="60" w:after="60" w:line="256" w:lineRule="auto"/>
              <w:rPr>
                <w:rFonts w:ascii="Arial" w:eastAsia="Times New Roman" w:hAnsi="Arial" w:cs="Arial"/>
                <w:b/>
              </w:rPr>
            </w:pPr>
            <w:r w:rsidRPr="00556E41">
              <w:rPr>
                <w:rFonts w:ascii="Arial" w:hAnsi="Arial" w:cs="Arial"/>
                <w:b/>
              </w:rPr>
              <w:t>Criteria for exclusion</w:t>
            </w:r>
          </w:p>
          <w:p w14:paraId="242DCC99" w14:textId="77777777" w:rsidR="0068031A" w:rsidRPr="00556E41" w:rsidRDefault="0068031A" w:rsidP="00181A6B">
            <w:pPr>
              <w:overflowPunct w:val="0"/>
              <w:autoSpaceDE w:val="0"/>
              <w:autoSpaceDN w:val="0"/>
              <w:adjustRightInd w:val="0"/>
              <w:spacing w:before="60" w:after="60" w:line="256" w:lineRule="auto"/>
              <w:rPr>
                <w:rFonts w:ascii="Arial" w:eastAsia="Times New Roman" w:hAnsi="Arial" w:cs="Arial"/>
              </w:rPr>
            </w:pPr>
          </w:p>
        </w:tc>
        <w:tc>
          <w:tcPr>
            <w:tcW w:w="6946" w:type="dxa"/>
            <w:hideMark/>
          </w:tcPr>
          <w:p w14:paraId="0C0EBD96" w14:textId="77777777" w:rsidR="006B2174" w:rsidRPr="006B2174" w:rsidRDefault="006B2174" w:rsidP="006B2174">
            <w:pPr>
              <w:pStyle w:val="ListParagraph"/>
              <w:numPr>
                <w:ilvl w:val="0"/>
                <w:numId w:val="5"/>
              </w:numPr>
              <w:spacing w:after="0" w:line="240" w:lineRule="auto"/>
              <w:rPr>
                <w:rFonts w:ascii="Arial" w:hAnsi="Arial" w:cs="Arial"/>
              </w:rPr>
            </w:pPr>
            <w:r w:rsidRPr="006B2174">
              <w:rPr>
                <w:rFonts w:ascii="Arial" w:hAnsi="Arial" w:cs="Arial"/>
                <w:bCs/>
              </w:rPr>
              <w:t>No valid consent</w:t>
            </w:r>
          </w:p>
          <w:p w14:paraId="27E65EDC" w14:textId="61065220" w:rsidR="00CE33D3" w:rsidRPr="006B2174" w:rsidRDefault="006B2174" w:rsidP="006B2174">
            <w:pPr>
              <w:pStyle w:val="ListParagraph"/>
              <w:numPr>
                <w:ilvl w:val="0"/>
                <w:numId w:val="5"/>
              </w:numPr>
              <w:spacing w:after="0" w:line="240" w:lineRule="auto"/>
              <w:rPr>
                <w:rFonts w:ascii="Arial" w:hAnsi="Arial" w:cs="Arial"/>
              </w:rPr>
            </w:pPr>
            <w:r w:rsidRPr="006B2174">
              <w:rPr>
                <w:rFonts w:ascii="Arial" w:hAnsi="Arial" w:cs="Arial"/>
              </w:rPr>
              <w:t>Under 18 years of age</w:t>
            </w:r>
          </w:p>
          <w:p w14:paraId="0C18F5E4" w14:textId="77777777" w:rsidR="006B2174" w:rsidRPr="006B2174" w:rsidRDefault="006B2174" w:rsidP="006B2174">
            <w:pPr>
              <w:pStyle w:val="ListParagraph"/>
              <w:numPr>
                <w:ilvl w:val="0"/>
                <w:numId w:val="5"/>
              </w:numPr>
              <w:spacing w:after="0" w:line="240" w:lineRule="auto"/>
              <w:rPr>
                <w:rFonts w:ascii="Arial" w:hAnsi="Arial" w:cs="Arial"/>
              </w:rPr>
            </w:pPr>
            <w:r w:rsidRPr="006B2174">
              <w:rPr>
                <w:rFonts w:ascii="Arial" w:hAnsi="Arial" w:cs="Arial"/>
                <w:bCs/>
              </w:rPr>
              <w:t xml:space="preserve">Hypersensitivity </w:t>
            </w:r>
            <w:r w:rsidRPr="006B2174">
              <w:rPr>
                <w:rFonts w:ascii="Arial" w:hAnsi="Arial" w:cs="Arial"/>
              </w:rPr>
              <w:t>to anaesthetics of the amide type</w:t>
            </w:r>
          </w:p>
          <w:p w14:paraId="349DD650" w14:textId="77777777" w:rsidR="006B2174" w:rsidRPr="006B2174" w:rsidRDefault="006B2174" w:rsidP="006B2174">
            <w:pPr>
              <w:pStyle w:val="ListParagraph"/>
              <w:numPr>
                <w:ilvl w:val="0"/>
                <w:numId w:val="5"/>
              </w:numPr>
              <w:spacing w:after="0" w:line="240" w:lineRule="auto"/>
              <w:rPr>
                <w:rFonts w:ascii="Arial" w:hAnsi="Arial" w:cs="Arial"/>
              </w:rPr>
            </w:pPr>
            <w:r w:rsidRPr="006B2174">
              <w:rPr>
                <w:rFonts w:ascii="Arial" w:hAnsi="Arial" w:cs="Arial"/>
              </w:rPr>
              <w:t>Hypersensitivity to any components of the product</w:t>
            </w:r>
          </w:p>
          <w:p w14:paraId="26339487" w14:textId="77777777" w:rsidR="006B2174" w:rsidRPr="006B2174" w:rsidRDefault="006B2174" w:rsidP="006B2174">
            <w:pPr>
              <w:pStyle w:val="ListParagraph"/>
              <w:numPr>
                <w:ilvl w:val="0"/>
                <w:numId w:val="5"/>
              </w:numPr>
              <w:spacing w:after="0" w:line="240" w:lineRule="auto"/>
              <w:rPr>
                <w:rFonts w:ascii="Arial" w:hAnsi="Arial" w:cs="Arial"/>
              </w:rPr>
            </w:pPr>
            <w:r w:rsidRPr="006B2174">
              <w:rPr>
                <w:rFonts w:ascii="Arial" w:hAnsi="Arial" w:cs="Arial"/>
              </w:rPr>
              <w:t>Hypovolaemia</w:t>
            </w:r>
          </w:p>
          <w:p w14:paraId="23D5D43D" w14:textId="77777777" w:rsidR="006B2174" w:rsidRPr="006B2174" w:rsidRDefault="006B2174" w:rsidP="006B2174">
            <w:pPr>
              <w:numPr>
                <w:ilvl w:val="0"/>
                <w:numId w:val="5"/>
              </w:numPr>
              <w:spacing w:after="0" w:line="240" w:lineRule="auto"/>
              <w:jc w:val="both"/>
              <w:rPr>
                <w:rFonts w:ascii="Arial" w:hAnsi="Arial" w:cs="Arial"/>
              </w:rPr>
            </w:pPr>
            <w:r w:rsidRPr="006B2174">
              <w:rPr>
                <w:rFonts w:ascii="Arial" w:hAnsi="Arial" w:cs="Arial"/>
              </w:rPr>
              <w:t>Any form of heart block or sinus bradycardia</w:t>
            </w:r>
          </w:p>
          <w:p w14:paraId="5D3BEFCA" w14:textId="77777777" w:rsidR="006B2174" w:rsidRPr="006B2174" w:rsidRDefault="006B2174" w:rsidP="006B2174">
            <w:pPr>
              <w:numPr>
                <w:ilvl w:val="0"/>
                <w:numId w:val="5"/>
              </w:numPr>
              <w:spacing w:after="0" w:line="240" w:lineRule="auto"/>
              <w:jc w:val="both"/>
              <w:rPr>
                <w:rFonts w:ascii="Arial" w:hAnsi="Arial" w:cs="Arial"/>
              </w:rPr>
            </w:pPr>
            <w:r w:rsidRPr="006B2174">
              <w:rPr>
                <w:rFonts w:ascii="Arial" w:hAnsi="Arial" w:cs="Arial"/>
              </w:rPr>
              <w:t>Pregnancy or breastfeeding</w:t>
            </w:r>
          </w:p>
          <w:p w14:paraId="5F6B0B19" w14:textId="77777777" w:rsidR="006B2174" w:rsidRPr="006B2174" w:rsidRDefault="006B2174" w:rsidP="006B2174">
            <w:pPr>
              <w:pStyle w:val="ListParagraph"/>
              <w:numPr>
                <w:ilvl w:val="0"/>
                <w:numId w:val="5"/>
              </w:numPr>
              <w:spacing w:after="0" w:line="240" w:lineRule="auto"/>
              <w:jc w:val="both"/>
              <w:rPr>
                <w:rFonts w:ascii="Arial" w:hAnsi="Arial" w:cs="Arial"/>
              </w:rPr>
            </w:pPr>
            <w:r w:rsidRPr="006B2174">
              <w:rPr>
                <w:rFonts w:ascii="Arial" w:hAnsi="Arial" w:cs="Arial"/>
              </w:rPr>
              <w:t>Untreated known or suspected systemic infection</w:t>
            </w:r>
          </w:p>
          <w:p w14:paraId="28959B72" w14:textId="77777777" w:rsidR="006B2174" w:rsidRPr="006B2174" w:rsidRDefault="006B2174" w:rsidP="006B2174">
            <w:pPr>
              <w:pStyle w:val="TableParagraph"/>
              <w:numPr>
                <w:ilvl w:val="0"/>
                <w:numId w:val="5"/>
              </w:numPr>
              <w:rPr>
                <w:rFonts w:ascii="Arial" w:hAnsi="Arial" w:cs="Arial"/>
                <w:i/>
                <w:lang w:val="en-GB"/>
              </w:rPr>
            </w:pPr>
            <w:r w:rsidRPr="006B2174">
              <w:rPr>
                <w:rFonts w:ascii="Arial" w:hAnsi="Arial" w:cs="Arial"/>
              </w:rPr>
              <w:t>Prosthesis/metal work in joint to be injected</w:t>
            </w:r>
          </w:p>
          <w:p w14:paraId="1C869D76" w14:textId="77777777" w:rsidR="004661FF" w:rsidRPr="00F2794D" w:rsidRDefault="004661FF" w:rsidP="004661FF">
            <w:pPr>
              <w:pStyle w:val="BodyTextIndent"/>
              <w:numPr>
                <w:ilvl w:val="0"/>
                <w:numId w:val="5"/>
              </w:numPr>
              <w:spacing w:after="0" w:line="240" w:lineRule="auto"/>
              <w:jc w:val="both"/>
              <w:rPr>
                <w:rFonts w:ascii="Arial" w:hAnsi="Arial" w:cs="Arial"/>
              </w:rPr>
            </w:pPr>
            <w:r w:rsidRPr="00F2794D">
              <w:rPr>
                <w:rFonts w:ascii="Arial" w:hAnsi="Arial" w:cs="Arial"/>
              </w:rPr>
              <w:t>Injection into the Achilles tendon due to the absence of true tendon sheath</w:t>
            </w:r>
          </w:p>
          <w:p w14:paraId="74A1084B" w14:textId="77777777" w:rsidR="00145D1D" w:rsidRPr="00145D1D" w:rsidRDefault="006B2174" w:rsidP="006B2174">
            <w:pPr>
              <w:pStyle w:val="ListParagraph"/>
              <w:numPr>
                <w:ilvl w:val="0"/>
                <w:numId w:val="5"/>
              </w:numPr>
              <w:spacing w:after="0"/>
              <w:contextualSpacing w:val="0"/>
              <w:rPr>
                <w:rFonts w:ascii="Arial" w:hAnsi="Arial" w:cs="Arial"/>
              </w:rPr>
            </w:pPr>
            <w:r w:rsidRPr="006B2174">
              <w:rPr>
                <w:rFonts w:ascii="Arial" w:hAnsi="Arial" w:cs="Arial"/>
                <w:bCs/>
              </w:rPr>
              <w:t>Concomitant use with Depo-</w:t>
            </w:r>
            <w:proofErr w:type="spellStart"/>
            <w:r w:rsidRPr="006B2174">
              <w:rPr>
                <w:rFonts w:ascii="Arial" w:hAnsi="Arial" w:cs="Arial"/>
                <w:bCs/>
              </w:rPr>
              <w:t>medrone</w:t>
            </w:r>
            <w:proofErr w:type="spellEnd"/>
            <w:r w:rsidRPr="006B2174">
              <w:rPr>
                <w:rFonts w:ascii="Arial" w:hAnsi="Arial" w:cs="Arial"/>
                <w:bCs/>
              </w:rPr>
              <w:t xml:space="preserve"> (methylprednisolone acetate) with lidocaine</w:t>
            </w:r>
          </w:p>
          <w:p w14:paraId="58738208" w14:textId="408A69AA" w:rsidR="006B2174" w:rsidRDefault="006B2174" w:rsidP="006B2174">
            <w:pPr>
              <w:pStyle w:val="ListParagraph"/>
              <w:numPr>
                <w:ilvl w:val="0"/>
                <w:numId w:val="5"/>
              </w:numPr>
              <w:spacing w:after="0"/>
              <w:contextualSpacing w:val="0"/>
              <w:rPr>
                <w:rFonts w:ascii="Arial" w:hAnsi="Arial" w:cs="Arial"/>
              </w:rPr>
            </w:pPr>
            <w:r w:rsidRPr="006B2174">
              <w:rPr>
                <w:rFonts w:ascii="Arial" w:hAnsi="Arial" w:cs="Arial"/>
              </w:rPr>
              <w:t xml:space="preserve"> </w:t>
            </w:r>
            <w:r w:rsidR="0013682C" w:rsidRPr="005C5105">
              <w:rPr>
                <w:rFonts w:ascii="Arial" w:hAnsi="Arial" w:cs="Arial"/>
                <w:b/>
                <w:bCs/>
              </w:rPr>
              <w:t>For Primary care only:</w:t>
            </w:r>
            <w:r w:rsidR="0013682C">
              <w:rPr>
                <w:rFonts w:ascii="Arial" w:hAnsi="Arial" w:cs="Arial"/>
              </w:rPr>
              <w:t xml:space="preserve"> </w:t>
            </w:r>
            <w:r w:rsidR="00E257A4">
              <w:rPr>
                <w:rFonts w:ascii="Arial" w:hAnsi="Arial" w:cs="Arial"/>
              </w:rPr>
              <w:t xml:space="preserve">Patients </w:t>
            </w:r>
            <w:r w:rsidR="00837C76">
              <w:rPr>
                <w:rFonts w:ascii="Arial" w:hAnsi="Arial" w:cs="Arial"/>
              </w:rPr>
              <w:t>o</w:t>
            </w:r>
            <w:r w:rsidR="00E257A4">
              <w:rPr>
                <w:rFonts w:ascii="Arial" w:hAnsi="Arial" w:cs="Arial"/>
              </w:rPr>
              <w:t>n anticoagulant therapy (</w:t>
            </w:r>
            <w:r w:rsidR="000E1B99">
              <w:rPr>
                <w:rFonts w:ascii="Arial" w:hAnsi="Arial" w:cs="Arial"/>
              </w:rPr>
              <w:t>direct oral anticoagulants (</w:t>
            </w:r>
            <w:r w:rsidR="00E257A4">
              <w:rPr>
                <w:rFonts w:ascii="Arial" w:hAnsi="Arial" w:cs="Arial"/>
              </w:rPr>
              <w:t>DOACs</w:t>
            </w:r>
            <w:r w:rsidR="000E1B99">
              <w:rPr>
                <w:rFonts w:ascii="Arial" w:hAnsi="Arial" w:cs="Arial"/>
              </w:rPr>
              <w:t>)</w:t>
            </w:r>
            <w:r w:rsidR="00E257A4">
              <w:rPr>
                <w:rFonts w:ascii="Arial" w:hAnsi="Arial" w:cs="Arial"/>
              </w:rPr>
              <w:t>, warfarin etc)</w:t>
            </w:r>
            <w:r w:rsidR="0013682C">
              <w:rPr>
                <w:rFonts w:ascii="Arial" w:hAnsi="Arial" w:cs="Arial"/>
              </w:rPr>
              <w:t xml:space="preserve"> </w:t>
            </w:r>
          </w:p>
          <w:p w14:paraId="69F19ADB" w14:textId="77777777" w:rsidR="00222323" w:rsidRDefault="00222323" w:rsidP="00222323">
            <w:pPr>
              <w:spacing w:after="0"/>
              <w:rPr>
                <w:rFonts w:ascii="Arial" w:hAnsi="Arial" w:cs="Arial"/>
              </w:rPr>
            </w:pPr>
          </w:p>
          <w:p w14:paraId="5D986CEA" w14:textId="77777777" w:rsidR="00222323" w:rsidRDefault="00222323" w:rsidP="00222323">
            <w:pPr>
              <w:spacing w:after="0"/>
              <w:rPr>
                <w:rFonts w:ascii="Arial" w:hAnsi="Arial" w:cs="Arial"/>
              </w:rPr>
            </w:pPr>
          </w:p>
          <w:p w14:paraId="350FB296" w14:textId="77777777" w:rsidR="00222323" w:rsidRPr="00222323" w:rsidRDefault="00222323" w:rsidP="00222323">
            <w:pPr>
              <w:spacing w:after="0"/>
              <w:rPr>
                <w:rFonts w:ascii="Arial" w:hAnsi="Arial" w:cs="Arial"/>
              </w:rPr>
            </w:pPr>
          </w:p>
          <w:p w14:paraId="62504CBD" w14:textId="77777777" w:rsidR="0068031A" w:rsidRPr="00556E41" w:rsidRDefault="0068031A" w:rsidP="00B772B6">
            <w:pPr>
              <w:pStyle w:val="TableParagraph"/>
              <w:spacing w:line="256" w:lineRule="auto"/>
              <w:ind w:left="392"/>
              <w:rPr>
                <w:rFonts w:ascii="Arial" w:hAnsi="Arial" w:cs="Arial"/>
                <w:i/>
                <w:lang w:val="en-GB"/>
              </w:rPr>
            </w:pPr>
          </w:p>
        </w:tc>
      </w:tr>
      <w:tr w:rsidR="0068031A" w:rsidRPr="00556E41" w14:paraId="716BA32E" w14:textId="77777777" w:rsidTr="00BB3EEA">
        <w:trPr>
          <w:trHeight w:val="133"/>
        </w:trPr>
        <w:tc>
          <w:tcPr>
            <w:tcW w:w="2977" w:type="dxa"/>
            <w:shd w:val="clear" w:color="auto" w:fill="F2F2F2" w:themeFill="background1" w:themeFillShade="F2"/>
            <w:hideMark/>
          </w:tcPr>
          <w:p w14:paraId="44993317" w14:textId="77777777" w:rsidR="0068031A" w:rsidRPr="00556E41" w:rsidRDefault="0068031A" w:rsidP="00181A6B">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lastRenderedPageBreak/>
              <w:t>Cautions including any relevant action to be taken</w:t>
            </w:r>
          </w:p>
        </w:tc>
        <w:tc>
          <w:tcPr>
            <w:tcW w:w="6946" w:type="dxa"/>
            <w:hideMark/>
          </w:tcPr>
          <w:p w14:paraId="61F83726" w14:textId="4CAB1651" w:rsidR="00FC5381" w:rsidRPr="00F90C52" w:rsidRDefault="0013682C" w:rsidP="00FC5381">
            <w:pPr>
              <w:pStyle w:val="ListParagraph"/>
              <w:numPr>
                <w:ilvl w:val="0"/>
                <w:numId w:val="12"/>
              </w:numPr>
              <w:spacing w:after="0" w:line="240" w:lineRule="auto"/>
              <w:jc w:val="both"/>
              <w:rPr>
                <w:rFonts w:ascii="Arial" w:hAnsi="Arial" w:cs="Arial"/>
              </w:rPr>
            </w:pPr>
            <w:r>
              <w:rPr>
                <w:rFonts w:ascii="Arial" w:hAnsi="Arial" w:cs="Arial"/>
              </w:rPr>
              <w:t xml:space="preserve">For secondary care only: </w:t>
            </w:r>
            <w:r w:rsidR="006B2174" w:rsidRPr="006B2174">
              <w:rPr>
                <w:rFonts w:ascii="Arial" w:hAnsi="Arial" w:cs="Arial"/>
              </w:rPr>
              <w:t>Patients on anticoagulant therapy</w:t>
            </w:r>
            <w:r>
              <w:rPr>
                <w:rFonts w:ascii="Arial" w:hAnsi="Arial" w:cs="Arial"/>
              </w:rPr>
              <w:t xml:space="preserve"> (warfarin and DOACs)</w:t>
            </w:r>
            <w:r w:rsidR="006B2174" w:rsidRPr="006B2174">
              <w:rPr>
                <w:rFonts w:ascii="Arial" w:hAnsi="Arial" w:cs="Arial"/>
              </w:rPr>
              <w:t xml:space="preserve">. Depending on a suitable INR, joint or soft tissue injections and aspirations in patients taking warfarin are associated with a low risk of haemorrhage. It is important that the INR is within </w:t>
            </w:r>
            <w:r>
              <w:rPr>
                <w:rFonts w:ascii="Arial" w:hAnsi="Arial" w:cs="Arial"/>
              </w:rPr>
              <w:t xml:space="preserve">recommended </w:t>
            </w:r>
            <w:r w:rsidR="006B2174" w:rsidRPr="006B2174">
              <w:rPr>
                <w:rFonts w:ascii="Arial" w:hAnsi="Arial" w:cs="Arial"/>
              </w:rPr>
              <w:t xml:space="preserve">range, preferably at the lower end of the range, and the patient is on stable doses of warfarin. It is advisable to check the INR again 3-4 days after the </w:t>
            </w:r>
            <w:proofErr w:type="spellStart"/>
            <w:r w:rsidR="006B2174" w:rsidRPr="006B2174">
              <w:rPr>
                <w:rFonts w:ascii="Arial" w:hAnsi="Arial" w:cs="Arial"/>
              </w:rPr>
              <w:t>injection.</w:t>
            </w:r>
            <w:r w:rsidR="00FC5381" w:rsidRPr="00F90C52">
              <w:rPr>
                <w:rFonts w:ascii="Arial" w:hAnsi="Arial" w:cs="Arial"/>
              </w:rPr>
              <w:t>Lidocaine</w:t>
            </w:r>
            <w:proofErr w:type="spellEnd"/>
            <w:r w:rsidR="00FC5381" w:rsidRPr="00F90C52">
              <w:rPr>
                <w:rFonts w:ascii="Arial" w:hAnsi="Arial" w:cs="Arial"/>
              </w:rPr>
              <w:t xml:space="preserve"> should be administered with caution in patients with the following conditions. Refer to SPC (</w:t>
            </w:r>
            <w:hyperlink r:id="rId12" w:history="1">
              <w:r w:rsidR="00FC5381">
                <w:rPr>
                  <w:rStyle w:val="Hyperlink"/>
                </w:rPr>
                <w:t>Home - electronic medicines compendium (</w:t>
              </w:r>
              <w:proofErr w:type="spellStart"/>
              <w:r w:rsidR="00FC5381">
                <w:rPr>
                  <w:rStyle w:val="Hyperlink"/>
                </w:rPr>
                <w:t>emc</w:t>
              </w:r>
              <w:proofErr w:type="spellEnd"/>
              <w:r w:rsidR="00FC5381">
                <w:rPr>
                  <w:rStyle w:val="Hyperlink"/>
                </w:rPr>
                <w:t>)</w:t>
              </w:r>
            </w:hyperlink>
            <w:r w:rsidR="00FC5381">
              <w:t xml:space="preserve">) </w:t>
            </w:r>
            <w:r w:rsidR="00FC5381" w:rsidRPr="00F90C52">
              <w:rPr>
                <w:rFonts w:ascii="Arial" w:hAnsi="Arial" w:cs="Arial"/>
              </w:rPr>
              <w:t>and discuss with prescriber.</w:t>
            </w:r>
          </w:p>
          <w:p w14:paraId="0A68A059" w14:textId="77777777" w:rsidR="006B2174" w:rsidRPr="006B2174" w:rsidRDefault="006B2174" w:rsidP="006B2174">
            <w:pPr>
              <w:pStyle w:val="ListParagraph"/>
              <w:numPr>
                <w:ilvl w:val="0"/>
                <w:numId w:val="12"/>
              </w:numPr>
              <w:spacing w:after="0" w:line="240" w:lineRule="auto"/>
              <w:jc w:val="both"/>
              <w:rPr>
                <w:rFonts w:ascii="Arial" w:hAnsi="Arial" w:cs="Arial"/>
              </w:rPr>
            </w:pPr>
            <w:r w:rsidRPr="006B2174">
              <w:rPr>
                <w:rFonts w:ascii="Arial" w:hAnsi="Arial" w:cs="Arial"/>
              </w:rPr>
              <w:t>Epilepsy</w:t>
            </w:r>
          </w:p>
          <w:p w14:paraId="6ADC2D41" w14:textId="77777777" w:rsidR="006B2174" w:rsidRPr="006B2174" w:rsidRDefault="006B2174" w:rsidP="006B2174">
            <w:pPr>
              <w:pStyle w:val="ListParagraph"/>
              <w:numPr>
                <w:ilvl w:val="0"/>
                <w:numId w:val="12"/>
              </w:numPr>
              <w:spacing w:after="0" w:line="240" w:lineRule="auto"/>
              <w:jc w:val="both"/>
              <w:rPr>
                <w:rFonts w:ascii="Arial" w:hAnsi="Arial" w:cs="Arial"/>
              </w:rPr>
            </w:pPr>
            <w:r w:rsidRPr="006B2174">
              <w:rPr>
                <w:rFonts w:ascii="Arial" w:hAnsi="Arial" w:cs="Arial"/>
              </w:rPr>
              <w:t>Myasthenia gravis</w:t>
            </w:r>
          </w:p>
          <w:p w14:paraId="1BC0F5ED" w14:textId="77777777" w:rsidR="006B2174" w:rsidRPr="006B2174" w:rsidRDefault="006B2174" w:rsidP="006B2174">
            <w:pPr>
              <w:pStyle w:val="ListParagraph"/>
              <w:numPr>
                <w:ilvl w:val="0"/>
                <w:numId w:val="12"/>
              </w:numPr>
              <w:spacing w:after="0" w:line="240" w:lineRule="auto"/>
              <w:jc w:val="both"/>
              <w:rPr>
                <w:rFonts w:ascii="Arial" w:hAnsi="Arial" w:cs="Arial"/>
              </w:rPr>
            </w:pPr>
            <w:r w:rsidRPr="006B2174">
              <w:rPr>
                <w:rFonts w:ascii="Arial" w:hAnsi="Arial" w:cs="Arial"/>
              </w:rPr>
              <w:t>Respiratory impairment</w:t>
            </w:r>
          </w:p>
          <w:p w14:paraId="54A73A5F" w14:textId="77777777" w:rsidR="006B2174" w:rsidRDefault="006B2174" w:rsidP="006B2174">
            <w:pPr>
              <w:pStyle w:val="ListParagraph"/>
              <w:numPr>
                <w:ilvl w:val="0"/>
                <w:numId w:val="12"/>
              </w:numPr>
              <w:spacing w:after="0" w:line="240" w:lineRule="auto"/>
              <w:jc w:val="both"/>
              <w:rPr>
                <w:rFonts w:ascii="Arial" w:hAnsi="Arial" w:cs="Arial"/>
              </w:rPr>
            </w:pPr>
            <w:r w:rsidRPr="006B2174">
              <w:rPr>
                <w:rFonts w:ascii="Arial" w:hAnsi="Arial" w:cs="Arial"/>
              </w:rPr>
              <w:t>Congestive heart failure</w:t>
            </w:r>
          </w:p>
          <w:p w14:paraId="2E772DF9" w14:textId="77777777" w:rsidR="006B2174" w:rsidRDefault="006B2174" w:rsidP="006B2174">
            <w:pPr>
              <w:pStyle w:val="ListParagraph"/>
              <w:numPr>
                <w:ilvl w:val="0"/>
                <w:numId w:val="12"/>
              </w:numPr>
              <w:spacing w:after="0" w:line="240" w:lineRule="auto"/>
              <w:jc w:val="both"/>
              <w:rPr>
                <w:rFonts w:ascii="Arial" w:hAnsi="Arial" w:cs="Arial"/>
              </w:rPr>
            </w:pPr>
            <w:r w:rsidRPr="006B2174">
              <w:rPr>
                <w:rFonts w:ascii="Arial" w:hAnsi="Arial" w:cs="Arial"/>
              </w:rPr>
              <w:t xml:space="preserve">Impaired cardiac conduction </w:t>
            </w:r>
          </w:p>
          <w:p w14:paraId="2D2B6CAB" w14:textId="77777777" w:rsidR="006B2174" w:rsidRDefault="006B2174" w:rsidP="006B2174">
            <w:pPr>
              <w:pStyle w:val="ListParagraph"/>
              <w:numPr>
                <w:ilvl w:val="0"/>
                <w:numId w:val="12"/>
              </w:numPr>
              <w:spacing w:after="0" w:line="240" w:lineRule="auto"/>
              <w:jc w:val="both"/>
              <w:rPr>
                <w:rFonts w:ascii="Arial" w:hAnsi="Arial" w:cs="Arial"/>
              </w:rPr>
            </w:pPr>
            <w:r w:rsidRPr="006B2174">
              <w:rPr>
                <w:rFonts w:ascii="Arial" w:hAnsi="Arial" w:cs="Arial"/>
              </w:rPr>
              <w:t>Severe shock</w:t>
            </w:r>
          </w:p>
          <w:p w14:paraId="75F4B356" w14:textId="77777777" w:rsidR="006B2174" w:rsidRDefault="006B2174" w:rsidP="006B2174">
            <w:pPr>
              <w:pStyle w:val="ListParagraph"/>
              <w:numPr>
                <w:ilvl w:val="0"/>
                <w:numId w:val="12"/>
              </w:numPr>
              <w:spacing w:after="0" w:line="240" w:lineRule="auto"/>
              <w:jc w:val="both"/>
              <w:rPr>
                <w:rFonts w:ascii="Arial" w:hAnsi="Arial" w:cs="Arial"/>
              </w:rPr>
            </w:pPr>
            <w:r w:rsidRPr="006B2174">
              <w:rPr>
                <w:rFonts w:ascii="Arial" w:hAnsi="Arial" w:cs="Arial"/>
              </w:rPr>
              <w:t>Porphyria</w:t>
            </w:r>
          </w:p>
          <w:p w14:paraId="4790D491" w14:textId="77777777" w:rsidR="006B2174" w:rsidRDefault="006B2174" w:rsidP="006B2174">
            <w:pPr>
              <w:pStyle w:val="ListParagraph"/>
              <w:numPr>
                <w:ilvl w:val="0"/>
                <w:numId w:val="12"/>
              </w:numPr>
              <w:spacing w:after="0" w:line="240" w:lineRule="auto"/>
              <w:jc w:val="both"/>
              <w:rPr>
                <w:rFonts w:ascii="Arial" w:hAnsi="Arial" w:cs="Arial"/>
              </w:rPr>
            </w:pPr>
            <w:r w:rsidRPr="006B2174">
              <w:rPr>
                <w:rFonts w:ascii="Arial" w:hAnsi="Arial" w:cs="Arial"/>
              </w:rPr>
              <w:t>Hepatic impairment – avoid or reduce dose in severe liver disease</w:t>
            </w:r>
          </w:p>
          <w:p w14:paraId="1A378EED" w14:textId="77777777" w:rsidR="006B2174" w:rsidRDefault="006B2174" w:rsidP="006B2174">
            <w:pPr>
              <w:pStyle w:val="ListParagraph"/>
              <w:numPr>
                <w:ilvl w:val="0"/>
                <w:numId w:val="12"/>
              </w:numPr>
              <w:spacing w:after="0" w:line="240" w:lineRule="auto"/>
              <w:jc w:val="both"/>
              <w:rPr>
                <w:rFonts w:ascii="Arial" w:hAnsi="Arial" w:cs="Arial"/>
              </w:rPr>
            </w:pPr>
            <w:r w:rsidRPr="006B2174">
              <w:rPr>
                <w:rFonts w:ascii="Arial" w:hAnsi="Arial" w:cs="Arial"/>
              </w:rPr>
              <w:t>End renal insufficiency</w:t>
            </w:r>
          </w:p>
          <w:p w14:paraId="6072E22D" w14:textId="7D8656F8" w:rsidR="006B2174" w:rsidRDefault="006B2174" w:rsidP="006B2174">
            <w:pPr>
              <w:pStyle w:val="ListParagraph"/>
              <w:numPr>
                <w:ilvl w:val="0"/>
                <w:numId w:val="12"/>
              </w:numPr>
              <w:spacing w:after="0" w:line="240" w:lineRule="auto"/>
              <w:jc w:val="both"/>
              <w:rPr>
                <w:rFonts w:ascii="Arial" w:hAnsi="Arial" w:cs="Arial"/>
              </w:rPr>
            </w:pPr>
            <w:r w:rsidRPr="006B2174">
              <w:rPr>
                <w:rFonts w:ascii="Arial" w:hAnsi="Arial" w:cs="Arial"/>
              </w:rPr>
              <w:t>Reduce dose in the elderly or debilitated</w:t>
            </w:r>
          </w:p>
          <w:p w14:paraId="781F131A" w14:textId="77777777" w:rsidR="00E41FC8" w:rsidRPr="00E41FC8" w:rsidRDefault="004B7DB0" w:rsidP="00E41FC8">
            <w:pPr>
              <w:pStyle w:val="ListParagraph"/>
              <w:numPr>
                <w:ilvl w:val="0"/>
                <w:numId w:val="12"/>
              </w:numPr>
              <w:spacing w:after="0" w:line="240" w:lineRule="auto"/>
              <w:jc w:val="both"/>
              <w:rPr>
                <w:rFonts w:ascii="Arial" w:hAnsi="Arial" w:cs="Arial"/>
                <w:bCs/>
                <w:iCs/>
              </w:rPr>
            </w:pPr>
            <w:r>
              <w:rPr>
                <w:rFonts w:ascii="Arial" w:hAnsi="Arial" w:cs="Arial"/>
              </w:rPr>
              <w:t>Consider lower dose post cardiac surgery</w:t>
            </w:r>
          </w:p>
          <w:p w14:paraId="05D3CFC9" w14:textId="7C804C0C" w:rsidR="00E41FC8" w:rsidRPr="00E41FC8" w:rsidRDefault="00E41FC8" w:rsidP="00E41FC8">
            <w:pPr>
              <w:pStyle w:val="ListParagraph"/>
              <w:numPr>
                <w:ilvl w:val="0"/>
                <w:numId w:val="12"/>
              </w:numPr>
              <w:spacing w:after="0" w:line="240" w:lineRule="auto"/>
              <w:jc w:val="both"/>
              <w:rPr>
                <w:rStyle w:val="CommentReference"/>
                <w:rFonts w:ascii="Arial" w:hAnsi="Arial" w:cs="Arial"/>
                <w:bCs/>
                <w:iCs/>
                <w:sz w:val="22"/>
                <w:szCs w:val="22"/>
              </w:rPr>
            </w:pPr>
            <w:r>
              <w:rPr>
                <w:rStyle w:val="CommentReference"/>
                <w:rFonts w:ascii="Arial" w:hAnsi="Arial" w:cs="Arial"/>
                <w:bCs/>
                <w:iCs/>
                <w:sz w:val="22"/>
                <w:szCs w:val="22"/>
              </w:rPr>
              <w:t xml:space="preserve">Relevant drug interaction see </w:t>
            </w:r>
            <w:r>
              <w:rPr>
                <w:rStyle w:val="CommentReference"/>
                <w:rFonts w:ascii="Arial" w:hAnsi="Arial" w:cs="Arial"/>
                <w:bCs/>
                <w:iCs/>
                <w:sz w:val="22"/>
                <w:szCs w:val="22"/>
              </w:rPr>
              <w:fldChar w:fldCharType="begin"/>
            </w:r>
            <w:r>
              <w:rPr>
                <w:rStyle w:val="CommentReference"/>
                <w:rFonts w:ascii="Arial" w:hAnsi="Arial" w:cs="Arial"/>
                <w:bCs/>
                <w:iCs/>
                <w:sz w:val="22"/>
                <w:szCs w:val="22"/>
              </w:rPr>
              <w:instrText xml:space="preserve"> REF _Ref154067856 \h </w:instrText>
            </w:r>
            <w:r>
              <w:rPr>
                <w:rStyle w:val="CommentReference"/>
                <w:rFonts w:ascii="Arial" w:hAnsi="Arial" w:cs="Arial"/>
                <w:bCs/>
                <w:iCs/>
                <w:sz w:val="22"/>
                <w:szCs w:val="22"/>
              </w:rPr>
            </w:r>
            <w:r>
              <w:rPr>
                <w:rStyle w:val="CommentReference"/>
                <w:rFonts w:ascii="Arial" w:hAnsi="Arial" w:cs="Arial"/>
                <w:bCs/>
                <w:iCs/>
                <w:sz w:val="22"/>
                <w:szCs w:val="22"/>
              </w:rPr>
              <w:fldChar w:fldCharType="separate"/>
            </w:r>
            <w:r w:rsidRPr="005C5105">
              <w:rPr>
                <w:rFonts w:ascii="Arial" w:hAnsi="Arial" w:cs="Arial"/>
                <w:b/>
                <w:bCs/>
                <w:color w:val="000000" w:themeColor="text1"/>
              </w:rPr>
              <w:t>Drug interactions</w:t>
            </w:r>
            <w:r>
              <w:rPr>
                <w:rStyle w:val="CommentReference"/>
                <w:rFonts w:ascii="Arial" w:hAnsi="Arial" w:cs="Arial"/>
                <w:bCs/>
                <w:iCs/>
                <w:sz w:val="22"/>
                <w:szCs w:val="22"/>
              </w:rPr>
              <w:fldChar w:fldCharType="end"/>
            </w:r>
            <w:r>
              <w:rPr>
                <w:rStyle w:val="CommentReference"/>
                <w:rFonts w:ascii="Arial" w:hAnsi="Arial" w:cs="Arial"/>
                <w:bCs/>
                <w:iCs/>
                <w:sz w:val="22"/>
                <w:szCs w:val="22"/>
              </w:rPr>
              <w:t xml:space="preserve"> section</w:t>
            </w:r>
          </w:p>
          <w:p w14:paraId="53107C75" w14:textId="77777777" w:rsidR="00E41FC8" w:rsidRDefault="00E41FC8" w:rsidP="00E41FC8">
            <w:pPr>
              <w:spacing w:after="0" w:line="240" w:lineRule="auto"/>
              <w:jc w:val="both"/>
              <w:rPr>
                <w:rFonts w:ascii="Arial" w:hAnsi="Arial" w:cs="Arial"/>
                <w:b/>
                <w:bCs/>
                <w:iCs/>
              </w:rPr>
            </w:pPr>
          </w:p>
          <w:p w14:paraId="48293F3B" w14:textId="0F949B24" w:rsidR="00BC1884" w:rsidRPr="00E41FC8" w:rsidRDefault="00CF2630" w:rsidP="00E41FC8">
            <w:pPr>
              <w:spacing w:after="0" w:line="240" w:lineRule="auto"/>
              <w:jc w:val="both"/>
              <w:rPr>
                <w:rFonts w:ascii="Arial" w:hAnsi="Arial" w:cs="Arial"/>
                <w:bCs/>
                <w:iCs/>
              </w:rPr>
            </w:pPr>
            <w:r w:rsidRPr="00E41FC8">
              <w:rPr>
                <w:rFonts w:ascii="Arial" w:hAnsi="Arial" w:cs="Arial"/>
                <w:b/>
                <w:bCs/>
                <w:iCs/>
              </w:rPr>
              <w:t>NB</w:t>
            </w:r>
            <w:r w:rsidRPr="00E41FC8">
              <w:rPr>
                <w:rFonts w:ascii="Arial" w:hAnsi="Arial" w:cs="Arial"/>
                <w:bCs/>
                <w:iCs/>
              </w:rPr>
              <w:t xml:space="preserve"> </w:t>
            </w:r>
            <w:r w:rsidR="006B2174" w:rsidRPr="00E41FC8">
              <w:rPr>
                <w:rFonts w:ascii="Arial" w:hAnsi="Arial" w:cs="Arial"/>
                <w:bCs/>
                <w:iCs/>
              </w:rPr>
              <w:t>intra-articular administration of lidocaine can cause chondrotoxicity.</w:t>
            </w:r>
          </w:p>
        </w:tc>
      </w:tr>
      <w:tr w:rsidR="0068031A" w:rsidRPr="00556E41" w14:paraId="3735F465" w14:textId="77777777" w:rsidTr="00BB3EEA">
        <w:tc>
          <w:tcPr>
            <w:tcW w:w="2977" w:type="dxa"/>
            <w:shd w:val="clear" w:color="auto" w:fill="F2F2F2" w:themeFill="background1" w:themeFillShade="F2"/>
            <w:hideMark/>
          </w:tcPr>
          <w:p w14:paraId="4960195E" w14:textId="77777777" w:rsidR="0068031A" w:rsidRPr="00556E41" w:rsidRDefault="0068031A" w:rsidP="00181A6B">
            <w:pPr>
              <w:pStyle w:val="Header"/>
              <w:tabs>
                <w:tab w:val="left" w:pos="720"/>
              </w:tabs>
              <w:spacing w:before="60" w:after="60" w:line="256" w:lineRule="auto"/>
              <w:rPr>
                <w:rFonts w:ascii="Arial" w:eastAsia="Times New Roman" w:hAnsi="Arial" w:cs="Arial"/>
              </w:rPr>
            </w:pPr>
            <w:r w:rsidRPr="00556E41">
              <w:rPr>
                <w:rFonts w:ascii="Arial" w:hAnsi="Arial" w:cs="Arial"/>
                <w:b/>
              </w:rPr>
              <w:t>Action to be taken if the patient is excluded</w:t>
            </w:r>
          </w:p>
        </w:tc>
        <w:tc>
          <w:tcPr>
            <w:tcW w:w="6946" w:type="dxa"/>
          </w:tcPr>
          <w:p w14:paraId="06B9F628" w14:textId="77777777" w:rsidR="0068031A" w:rsidRPr="006B2174" w:rsidRDefault="0068031A" w:rsidP="0068031A">
            <w:pPr>
              <w:pStyle w:val="TableParagraph"/>
              <w:numPr>
                <w:ilvl w:val="3"/>
                <w:numId w:val="5"/>
              </w:numPr>
              <w:spacing w:line="256" w:lineRule="auto"/>
              <w:ind w:left="321" w:hanging="283"/>
              <w:rPr>
                <w:rFonts w:ascii="Arial" w:hAnsi="Arial" w:cs="Arial"/>
                <w:lang w:val="en-GB"/>
              </w:rPr>
            </w:pPr>
            <w:r w:rsidRPr="006B2174">
              <w:rPr>
                <w:rFonts w:ascii="Arial" w:hAnsi="Arial" w:cs="Arial"/>
                <w:lang w:val="en-GB"/>
              </w:rPr>
              <w:t xml:space="preserve">Record reasons for exclusion and any action(s) taken in patient notes </w:t>
            </w:r>
          </w:p>
          <w:p w14:paraId="27250931" w14:textId="77777777" w:rsidR="0068031A" w:rsidRPr="006B2174" w:rsidRDefault="0068031A" w:rsidP="0068031A">
            <w:pPr>
              <w:pStyle w:val="TableParagraph"/>
              <w:numPr>
                <w:ilvl w:val="3"/>
                <w:numId w:val="5"/>
              </w:numPr>
              <w:spacing w:line="256" w:lineRule="auto"/>
              <w:ind w:left="321" w:hanging="283"/>
              <w:rPr>
                <w:rFonts w:ascii="Arial" w:hAnsi="Arial" w:cs="Arial"/>
                <w:lang w:val="en-GB"/>
              </w:rPr>
            </w:pPr>
            <w:r w:rsidRPr="006B2174">
              <w:rPr>
                <w:rFonts w:ascii="Arial" w:hAnsi="Arial" w:cs="Arial"/>
                <w:lang w:val="en-GB"/>
              </w:rPr>
              <w:t xml:space="preserve">Advise patient on alternative treatment </w:t>
            </w:r>
          </w:p>
          <w:p w14:paraId="52DE5A2B" w14:textId="77777777" w:rsidR="0068031A" w:rsidRPr="006B2174" w:rsidRDefault="0068031A" w:rsidP="0068031A">
            <w:pPr>
              <w:pStyle w:val="TableParagraph"/>
              <w:numPr>
                <w:ilvl w:val="3"/>
                <w:numId w:val="5"/>
              </w:numPr>
              <w:spacing w:line="256" w:lineRule="auto"/>
              <w:ind w:left="321" w:hanging="283"/>
              <w:rPr>
                <w:rFonts w:ascii="Arial" w:hAnsi="Arial" w:cs="Arial"/>
                <w:lang w:val="en-GB"/>
              </w:rPr>
            </w:pPr>
            <w:r w:rsidRPr="006B2174">
              <w:rPr>
                <w:rFonts w:ascii="Arial" w:hAnsi="Arial" w:cs="Arial"/>
                <w:lang w:val="en-GB"/>
              </w:rPr>
              <w:t>Refer to a prescriber</w:t>
            </w:r>
            <w:r w:rsidR="006B2174" w:rsidRPr="006B2174">
              <w:rPr>
                <w:rFonts w:ascii="Arial" w:hAnsi="Arial" w:cs="Arial"/>
                <w:lang w:val="en-GB"/>
              </w:rPr>
              <w:t>/supervising doctor</w:t>
            </w:r>
            <w:r w:rsidRPr="006B2174">
              <w:rPr>
                <w:rFonts w:ascii="Arial" w:hAnsi="Arial" w:cs="Arial"/>
                <w:lang w:val="en-GB"/>
              </w:rPr>
              <w:t xml:space="preserve"> if appropriate</w:t>
            </w:r>
          </w:p>
        </w:tc>
      </w:tr>
      <w:tr w:rsidR="0068031A" w:rsidRPr="00556E41" w14:paraId="2458A3B8" w14:textId="77777777" w:rsidTr="00BB3EEA">
        <w:tc>
          <w:tcPr>
            <w:tcW w:w="2977" w:type="dxa"/>
            <w:shd w:val="clear" w:color="auto" w:fill="F2F2F2" w:themeFill="background1" w:themeFillShade="F2"/>
            <w:hideMark/>
          </w:tcPr>
          <w:p w14:paraId="2BED9930" w14:textId="77777777" w:rsidR="0068031A" w:rsidRPr="00556E41" w:rsidRDefault="0068031A" w:rsidP="00181A6B">
            <w:pPr>
              <w:pStyle w:val="Header"/>
              <w:tabs>
                <w:tab w:val="left" w:pos="720"/>
              </w:tabs>
              <w:spacing w:before="60" w:after="60" w:line="256" w:lineRule="auto"/>
              <w:rPr>
                <w:rFonts w:ascii="Arial" w:eastAsia="Times New Roman" w:hAnsi="Arial" w:cs="Arial"/>
                <w:b/>
              </w:rPr>
            </w:pPr>
            <w:r w:rsidRPr="00556E41">
              <w:rPr>
                <w:rFonts w:ascii="Arial" w:hAnsi="Arial" w:cs="Arial"/>
              </w:rPr>
              <w:br w:type="page"/>
            </w:r>
            <w:r w:rsidRPr="00556E41">
              <w:rPr>
                <w:rFonts w:ascii="Arial" w:hAnsi="Arial" w:cs="Arial"/>
                <w:b/>
              </w:rPr>
              <w:t>Action to be taken if the patient or carer declines treatment</w:t>
            </w:r>
          </w:p>
        </w:tc>
        <w:tc>
          <w:tcPr>
            <w:tcW w:w="6946" w:type="dxa"/>
          </w:tcPr>
          <w:p w14:paraId="551A9FC0" w14:textId="77777777" w:rsidR="0068031A" w:rsidRPr="006B2174" w:rsidRDefault="0068031A" w:rsidP="0068031A">
            <w:pPr>
              <w:pStyle w:val="TableParagraph"/>
              <w:numPr>
                <w:ilvl w:val="3"/>
                <w:numId w:val="5"/>
              </w:numPr>
              <w:spacing w:line="256" w:lineRule="auto"/>
              <w:ind w:left="321" w:hanging="283"/>
              <w:rPr>
                <w:rFonts w:ascii="Arial" w:hAnsi="Arial" w:cs="Arial"/>
                <w:lang w:val="en-GB"/>
              </w:rPr>
            </w:pPr>
            <w:r w:rsidRPr="006B2174">
              <w:rPr>
                <w:rFonts w:ascii="Arial" w:hAnsi="Arial" w:cs="Arial"/>
                <w:lang w:val="en-GB"/>
              </w:rPr>
              <w:t>Document advice given and the decision reached</w:t>
            </w:r>
          </w:p>
          <w:p w14:paraId="796F765E" w14:textId="77777777" w:rsidR="0068031A" w:rsidRPr="006B2174" w:rsidRDefault="0068031A" w:rsidP="0068031A">
            <w:pPr>
              <w:pStyle w:val="TableParagraph"/>
              <w:numPr>
                <w:ilvl w:val="3"/>
                <w:numId w:val="5"/>
              </w:numPr>
              <w:spacing w:line="256" w:lineRule="auto"/>
              <w:ind w:left="321" w:hanging="283"/>
              <w:rPr>
                <w:rFonts w:ascii="Arial" w:hAnsi="Arial" w:cs="Arial"/>
                <w:lang w:val="en-GB"/>
              </w:rPr>
            </w:pPr>
            <w:r w:rsidRPr="006B2174">
              <w:rPr>
                <w:rFonts w:ascii="Arial" w:hAnsi="Arial" w:cs="Arial"/>
                <w:lang w:val="en-GB"/>
              </w:rPr>
              <w:t xml:space="preserve">Advise patient on alternative treatment </w:t>
            </w:r>
          </w:p>
          <w:p w14:paraId="441CEA63" w14:textId="77777777" w:rsidR="0068031A" w:rsidRPr="006B2174" w:rsidRDefault="0068031A" w:rsidP="0068031A">
            <w:pPr>
              <w:pStyle w:val="TableParagraph"/>
              <w:numPr>
                <w:ilvl w:val="3"/>
                <w:numId w:val="5"/>
              </w:numPr>
              <w:spacing w:line="256" w:lineRule="auto"/>
              <w:ind w:left="321" w:hanging="283"/>
              <w:rPr>
                <w:rFonts w:ascii="Arial" w:hAnsi="Arial" w:cs="Arial"/>
                <w:lang w:val="en-GB"/>
              </w:rPr>
            </w:pPr>
            <w:r w:rsidRPr="006B2174">
              <w:rPr>
                <w:rFonts w:ascii="Arial" w:hAnsi="Arial" w:cs="Arial"/>
                <w:lang w:val="en-GB"/>
              </w:rPr>
              <w:t>Refer to a prescriber</w:t>
            </w:r>
            <w:r w:rsidR="006B2174">
              <w:rPr>
                <w:rFonts w:ascii="Arial" w:hAnsi="Arial" w:cs="Arial"/>
                <w:lang w:val="en-GB"/>
              </w:rPr>
              <w:t>/supervising doctor</w:t>
            </w:r>
            <w:r w:rsidRPr="006B2174">
              <w:rPr>
                <w:rFonts w:ascii="Arial" w:hAnsi="Arial" w:cs="Arial"/>
                <w:lang w:val="en-GB"/>
              </w:rPr>
              <w:t xml:space="preserve"> if appropriate</w:t>
            </w:r>
          </w:p>
        </w:tc>
      </w:tr>
      <w:tr w:rsidR="0068031A" w:rsidRPr="00556E41" w14:paraId="0EEC1061" w14:textId="77777777" w:rsidTr="00BB3EEA">
        <w:tc>
          <w:tcPr>
            <w:tcW w:w="2977" w:type="dxa"/>
            <w:shd w:val="clear" w:color="auto" w:fill="F2F2F2" w:themeFill="background1" w:themeFillShade="F2"/>
            <w:hideMark/>
          </w:tcPr>
          <w:p w14:paraId="778D95D1" w14:textId="77777777" w:rsidR="0068031A" w:rsidRPr="00556E41" w:rsidRDefault="0068031A" w:rsidP="00181A6B">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Arrangements for referral for medical advice</w:t>
            </w:r>
          </w:p>
        </w:tc>
        <w:tc>
          <w:tcPr>
            <w:tcW w:w="6946" w:type="dxa"/>
          </w:tcPr>
          <w:p w14:paraId="0DB97A2D" w14:textId="4AABCBC4" w:rsidR="006B2174" w:rsidRPr="006B2174" w:rsidRDefault="006B2174" w:rsidP="006B2174">
            <w:pPr>
              <w:pStyle w:val="BodyTextIndent"/>
              <w:numPr>
                <w:ilvl w:val="0"/>
                <w:numId w:val="13"/>
              </w:numPr>
              <w:spacing w:after="0" w:line="240" w:lineRule="auto"/>
              <w:rPr>
                <w:rFonts w:ascii="Arial" w:hAnsi="Arial" w:cs="Arial"/>
              </w:rPr>
            </w:pPr>
            <w:r w:rsidRPr="006B2174">
              <w:rPr>
                <w:rFonts w:ascii="Arial" w:hAnsi="Arial" w:cs="Arial"/>
              </w:rPr>
              <w:t xml:space="preserve">If the patient presents with a recurrence of their </w:t>
            </w:r>
            <w:r w:rsidR="00E4338C" w:rsidRPr="006B2174">
              <w:rPr>
                <w:rFonts w:ascii="Arial" w:hAnsi="Arial" w:cs="Arial"/>
              </w:rPr>
              <w:t>symptoms,</w:t>
            </w:r>
            <w:r w:rsidRPr="006B2174">
              <w:rPr>
                <w:rFonts w:ascii="Arial" w:hAnsi="Arial" w:cs="Arial"/>
              </w:rPr>
              <w:t xml:space="preserve"> </w:t>
            </w:r>
            <w:r w:rsidR="00E4338C">
              <w:rPr>
                <w:rFonts w:ascii="Arial" w:hAnsi="Arial" w:cs="Arial"/>
              </w:rPr>
              <w:t xml:space="preserve">consider onward referral in line with trust. Provider policy. </w:t>
            </w:r>
          </w:p>
          <w:p w14:paraId="1F90BE95" w14:textId="29FA5C6B" w:rsidR="0068031A" w:rsidRPr="006B2174" w:rsidRDefault="006B2174" w:rsidP="006B2174">
            <w:pPr>
              <w:pStyle w:val="BodyTextIndent"/>
              <w:numPr>
                <w:ilvl w:val="0"/>
                <w:numId w:val="13"/>
              </w:numPr>
              <w:spacing w:after="0" w:line="240" w:lineRule="auto"/>
              <w:rPr>
                <w:rFonts w:cs="Arial"/>
              </w:rPr>
            </w:pPr>
            <w:r w:rsidRPr="006B2174">
              <w:rPr>
                <w:rFonts w:ascii="Arial" w:hAnsi="Arial" w:cs="Arial"/>
                <w:bCs/>
              </w:rPr>
              <w:t>If patient falls into exclusion category</w:t>
            </w:r>
            <w:r w:rsidR="00F247C7">
              <w:rPr>
                <w:rFonts w:ascii="Arial" w:hAnsi="Arial" w:cs="Arial"/>
                <w:bCs/>
              </w:rPr>
              <w:t xml:space="preserve"> refer to a prescriber</w:t>
            </w:r>
          </w:p>
        </w:tc>
      </w:tr>
    </w:tbl>
    <w:p w14:paraId="52337390" w14:textId="77777777" w:rsidR="00F90C52" w:rsidRPr="00556E41" w:rsidRDefault="00F90C52" w:rsidP="0068031A">
      <w:pPr>
        <w:pStyle w:val="ListParagraph"/>
        <w:ind w:left="928"/>
        <w:rPr>
          <w:rFonts w:ascii="Arial" w:eastAsia="Times New Roman" w:hAnsi="Arial" w:cs="Arial"/>
          <w:b/>
        </w:rPr>
      </w:pPr>
    </w:p>
    <w:p w14:paraId="4066741B" w14:textId="77777777" w:rsidR="00222323" w:rsidRDefault="00222323">
      <w:pPr>
        <w:rPr>
          <w:rFonts w:ascii="Arial" w:hAnsi="Arial" w:cs="Arial"/>
          <w:b/>
        </w:rPr>
      </w:pPr>
      <w:r>
        <w:rPr>
          <w:rFonts w:ascii="Arial" w:hAnsi="Arial" w:cs="Arial"/>
          <w:b/>
        </w:rPr>
        <w:br w:type="page"/>
      </w:r>
    </w:p>
    <w:p w14:paraId="7108F886" w14:textId="3642EC0D" w:rsidR="0068031A" w:rsidRPr="00556E41" w:rsidRDefault="0068031A" w:rsidP="00DE7B0A">
      <w:pPr>
        <w:pStyle w:val="ListParagraph"/>
        <w:numPr>
          <w:ilvl w:val="0"/>
          <w:numId w:val="19"/>
        </w:numPr>
        <w:autoSpaceDN w:val="0"/>
        <w:spacing w:after="0" w:line="240" w:lineRule="auto"/>
        <w:rPr>
          <w:rFonts w:ascii="Arial" w:hAnsi="Arial" w:cs="Arial"/>
          <w:b/>
        </w:rPr>
      </w:pPr>
      <w:r w:rsidRPr="00556E41">
        <w:rPr>
          <w:rFonts w:ascii="Arial" w:hAnsi="Arial" w:cs="Arial"/>
          <w:b/>
        </w:rPr>
        <w:lastRenderedPageBreak/>
        <w:t>Description of treatment</w:t>
      </w:r>
    </w:p>
    <w:p w14:paraId="00332F22" w14:textId="77777777" w:rsidR="0068031A" w:rsidRPr="00556E41" w:rsidRDefault="0068031A" w:rsidP="0068031A">
      <w:pPr>
        <w:pStyle w:val="ListParagraph"/>
        <w:rPr>
          <w:rFonts w:ascii="Arial" w:hAnsi="Arial" w:cs="Arial"/>
          <w:b/>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979"/>
        <w:gridCol w:w="6951"/>
      </w:tblGrid>
      <w:tr w:rsidR="0068031A" w:rsidRPr="00556E41" w14:paraId="6AB855A5" w14:textId="77777777" w:rsidTr="008A500D">
        <w:tc>
          <w:tcPr>
            <w:tcW w:w="2979" w:type="dxa"/>
            <w:shd w:val="clear" w:color="auto" w:fill="F2F2F2" w:themeFill="background1" w:themeFillShade="F2"/>
            <w:hideMark/>
          </w:tcPr>
          <w:p w14:paraId="46A3E7F8" w14:textId="77777777" w:rsidR="0068031A" w:rsidRPr="00E41FC8" w:rsidRDefault="0068031A" w:rsidP="00E41FC8">
            <w:pPr>
              <w:pStyle w:val="Heading23"/>
              <w:spacing w:after="0"/>
            </w:pPr>
            <w:r w:rsidRPr="00E41FC8">
              <w:t>Name, strength &amp; formulation of drug</w:t>
            </w:r>
          </w:p>
        </w:tc>
        <w:tc>
          <w:tcPr>
            <w:tcW w:w="6951" w:type="dxa"/>
            <w:hideMark/>
          </w:tcPr>
          <w:p w14:paraId="1906ECEA" w14:textId="77777777" w:rsidR="006B2174" w:rsidRPr="006B2174" w:rsidRDefault="006B2174" w:rsidP="006B2174">
            <w:pPr>
              <w:spacing w:before="120" w:after="80"/>
              <w:ind w:right="-108"/>
              <w:rPr>
                <w:rFonts w:ascii="Arial" w:hAnsi="Arial" w:cs="Arial"/>
              </w:rPr>
            </w:pPr>
            <w:r w:rsidRPr="006B2174">
              <w:rPr>
                <w:rFonts w:ascii="Arial" w:hAnsi="Arial" w:cs="Arial"/>
              </w:rPr>
              <w:t>Lidocaine hydrochloride injection 1%, 10 mg/mL</w:t>
            </w:r>
          </w:p>
          <w:p w14:paraId="39BB8A60" w14:textId="3581114B" w:rsidR="0068031A" w:rsidRPr="006B2174" w:rsidRDefault="006B2174" w:rsidP="006B2174">
            <w:pPr>
              <w:spacing w:after="80"/>
              <w:ind w:right="-108"/>
              <w:rPr>
                <w:rFonts w:cs="Arial"/>
              </w:rPr>
            </w:pPr>
            <w:r w:rsidRPr="006B2174">
              <w:rPr>
                <w:rFonts w:ascii="Arial" w:hAnsi="Arial" w:cs="Arial"/>
              </w:rPr>
              <w:t>Lidocaine hydrochloride injection 2%, 20mg/mL</w:t>
            </w:r>
          </w:p>
        </w:tc>
      </w:tr>
      <w:tr w:rsidR="0068031A" w:rsidRPr="00556E41" w14:paraId="0B8924A5" w14:textId="77777777" w:rsidTr="008A500D">
        <w:tc>
          <w:tcPr>
            <w:tcW w:w="2979" w:type="dxa"/>
            <w:shd w:val="clear" w:color="auto" w:fill="F2F2F2" w:themeFill="background1" w:themeFillShade="F2"/>
            <w:hideMark/>
          </w:tcPr>
          <w:p w14:paraId="3CBA93CD" w14:textId="77777777" w:rsidR="0068031A" w:rsidRPr="00E41FC8" w:rsidRDefault="0068031A" w:rsidP="00E41FC8">
            <w:pPr>
              <w:pStyle w:val="Heading23"/>
              <w:spacing w:after="0"/>
            </w:pPr>
            <w:r w:rsidRPr="00E41FC8">
              <w:t>Legal category</w:t>
            </w:r>
          </w:p>
        </w:tc>
        <w:tc>
          <w:tcPr>
            <w:tcW w:w="6951" w:type="dxa"/>
            <w:hideMark/>
          </w:tcPr>
          <w:p w14:paraId="5CC4F8C9" w14:textId="77777777" w:rsidR="0068031A" w:rsidRPr="006B2174" w:rsidRDefault="006B2174" w:rsidP="00181A6B">
            <w:pPr>
              <w:overflowPunct w:val="0"/>
              <w:autoSpaceDE w:val="0"/>
              <w:autoSpaceDN w:val="0"/>
              <w:adjustRightInd w:val="0"/>
              <w:spacing w:line="256" w:lineRule="auto"/>
              <w:rPr>
                <w:rFonts w:ascii="Arial" w:eastAsia="Times New Roman" w:hAnsi="Arial" w:cs="Arial"/>
              </w:rPr>
            </w:pPr>
            <w:r w:rsidRPr="006B2174">
              <w:rPr>
                <w:rFonts w:ascii="Arial" w:hAnsi="Arial" w:cs="Arial"/>
              </w:rPr>
              <w:t>P</w:t>
            </w:r>
            <w:r w:rsidR="0068031A" w:rsidRPr="006B2174">
              <w:rPr>
                <w:rFonts w:ascii="Arial" w:hAnsi="Arial" w:cs="Arial"/>
              </w:rPr>
              <w:t>rescription-only medicine (POM).</w:t>
            </w:r>
          </w:p>
        </w:tc>
      </w:tr>
      <w:tr w:rsidR="008A500D" w:rsidRPr="00556E41" w14:paraId="410D256D" w14:textId="77777777" w:rsidTr="008A500D">
        <w:tc>
          <w:tcPr>
            <w:tcW w:w="2979" w:type="dxa"/>
            <w:shd w:val="clear" w:color="auto" w:fill="F2F2F2" w:themeFill="background1" w:themeFillShade="F2"/>
            <w:hideMark/>
          </w:tcPr>
          <w:p w14:paraId="274F7774" w14:textId="77777777" w:rsidR="008A500D" w:rsidRPr="00E41FC8" w:rsidRDefault="008A500D" w:rsidP="00E41FC8">
            <w:pPr>
              <w:pStyle w:val="Heading23"/>
              <w:spacing w:after="0"/>
            </w:pPr>
            <w:r w:rsidRPr="00E41FC8">
              <w:t>Route / method of administration</w:t>
            </w:r>
          </w:p>
        </w:tc>
        <w:tc>
          <w:tcPr>
            <w:tcW w:w="6951" w:type="dxa"/>
            <w:hideMark/>
          </w:tcPr>
          <w:p w14:paraId="7AA475EA" w14:textId="7CEDFC9E" w:rsidR="00222323" w:rsidRDefault="008A500D" w:rsidP="00222323">
            <w:pPr>
              <w:pStyle w:val="ListParagraph"/>
              <w:numPr>
                <w:ilvl w:val="0"/>
                <w:numId w:val="21"/>
              </w:numPr>
              <w:tabs>
                <w:tab w:val="left" w:pos="567"/>
                <w:tab w:val="left" w:pos="2520"/>
              </w:tabs>
              <w:overflowPunct w:val="0"/>
              <w:autoSpaceDE w:val="0"/>
              <w:autoSpaceDN w:val="0"/>
              <w:adjustRightInd w:val="0"/>
              <w:spacing w:after="0" w:line="240" w:lineRule="auto"/>
              <w:ind w:left="324" w:hanging="284"/>
              <w:jc w:val="both"/>
              <w:textAlignment w:val="baseline"/>
              <w:rPr>
                <w:rFonts w:ascii="Arial" w:hAnsi="Arial" w:cs="Arial"/>
              </w:rPr>
            </w:pPr>
            <w:r w:rsidRPr="00A17D59">
              <w:rPr>
                <w:rFonts w:ascii="Arial" w:hAnsi="Arial" w:cs="Arial"/>
              </w:rPr>
              <w:t>Intra-articular, peri-articular and soft tissue injection (depending</w:t>
            </w:r>
            <w:r>
              <w:rPr>
                <w:rFonts w:ascii="Arial" w:hAnsi="Arial" w:cs="Arial"/>
              </w:rPr>
              <w:t xml:space="preserve"> </w:t>
            </w:r>
            <w:r w:rsidRPr="00A17D59">
              <w:rPr>
                <w:rFonts w:ascii="Arial" w:hAnsi="Arial" w:cs="Arial"/>
              </w:rPr>
              <w:t xml:space="preserve">on the site and nature of the problem) by </w:t>
            </w:r>
            <w:r w:rsidR="00222323">
              <w:rPr>
                <w:rFonts w:ascii="Arial" w:hAnsi="Arial" w:cs="Arial"/>
              </w:rPr>
              <w:t>a</w:t>
            </w:r>
            <w:r w:rsidRPr="00A17D59">
              <w:rPr>
                <w:rFonts w:ascii="Arial" w:hAnsi="Arial" w:cs="Arial"/>
              </w:rPr>
              <w:t>septic no</w:t>
            </w:r>
            <w:r w:rsidR="00222323">
              <w:rPr>
                <w:rFonts w:ascii="Arial" w:hAnsi="Arial" w:cs="Arial"/>
              </w:rPr>
              <w:t>n-</w:t>
            </w:r>
            <w:r w:rsidRPr="00A17D59">
              <w:rPr>
                <w:rFonts w:ascii="Arial" w:hAnsi="Arial" w:cs="Arial"/>
              </w:rPr>
              <w:t>touch technique.</w:t>
            </w:r>
          </w:p>
          <w:p w14:paraId="7D8ED3C1" w14:textId="3767968E" w:rsidR="008A500D" w:rsidRPr="00222323" w:rsidRDefault="008A500D" w:rsidP="00222323">
            <w:pPr>
              <w:pStyle w:val="ListParagraph"/>
              <w:numPr>
                <w:ilvl w:val="0"/>
                <w:numId w:val="21"/>
              </w:numPr>
              <w:tabs>
                <w:tab w:val="left" w:pos="567"/>
                <w:tab w:val="left" w:pos="2520"/>
              </w:tabs>
              <w:overflowPunct w:val="0"/>
              <w:autoSpaceDE w:val="0"/>
              <w:autoSpaceDN w:val="0"/>
              <w:adjustRightInd w:val="0"/>
              <w:spacing w:after="0" w:line="240" w:lineRule="auto"/>
              <w:ind w:left="324" w:hanging="284"/>
              <w:jc w:val="both"/>
              <w:textAlignment w:val="baseline"/>
              <w:rPr>
                <w:rFonts w:ascii="Arial" w:hAnsi="Arial" w:cs="Arial"/>
              </w:rPr>
            </w:pPr>
            <w:r w:rsidRPr="00222323">
              <w:rPr>
                <w:rFonts w:ascii="Arial" w:hAnsi="Arial" w:cs="Arial"/>
              </w:rPr>
              <w:t xml:space="preserve">The technique of </w:t>
            </w:r>
            <w:r w:rsidR="00222323">
              <w:rPr>
                <w:rFonts w:ascii="Arial" w:hAnsi="Arial" w:cs="Arial"/>
              </w:rPr>
              <w:t>i</w:t>
            </w:r>
            <w:r w:rsidRPr="00222323">
              <w:rPr>
                <w:rFonts w:ascii="Arial" w:hAnsi="Arial" w:cs="Arial"/>
              </w:rPr>
              <w:t xml:space="preserve">ntra-articular administration should include precautions against injection or leakage into the dermis.  </w:t>
            </w:r>
          </w:p>
          <w:p w14:paraId="6B5E83E1" w14:textId="124C81E1" w:rsidR="008A500D" w:rsidRPr="00A17D59" w:rsidRDefault="008A500D" w:rsidP="00222323">
            <w:pPr>
              <w:pStyle w:val="ListParagraph"/>
              <w:numPr>
                <w:ilvl w:val="0"/>
                <w:numId w:val="21"/>
              </w:numPr>
              <w:tabs>
                <w:tab w:val="left" w:pos="567"/>
                <w:tab w:val="left" w:pos="2520"/>
              </w:tabs>
              <w:overflowPunct w:val="0"/>
              <w:autoSpaceDE w:val="0"/>
              <w:autoSpaceDN w:val="0"/>
              <w:adjustRightInd w:val="0"/>
              <w:spacing w:after="0" w:line="240" w:lineRule="auto"/>
              <w:ind w:left="324" w:hanging="284"/>
              <w:jc w:val="both"/>
              <w:textAlignment w:val="baseline"/>
              <w:rPr>
                <w:rFonts w:ascii="Arial" w:hAnsi="Arial" w:cs="Arial"/>
              </w:rPr>
            </w:pPr>
            <w:r w:rsidRPr="00A17D59">
              <w:rPr>
                <w:rFonts w:ascii="Arial" w:hAnsi="Arial" w:cs="Arial"/>
              </w:rPr>
              <w:t>Do not mix with other preparations</w:t>
            </w:r>
            <w:r>
              <w:rPr>
                <w:rFonts w:ascii="Arial" w:hAnsi="Arial" w:cs="Arial"/>
              </w:rPr>
              <w:t xml:space="preserve"> prior to injection</w:t>
            </w:r>
            <w:r w:rsidR="00222323">
              <w:rPr>
                <w:rFonts w:ascii="Arial" w:hAnsi="Arial" w:cs="Arial"/>
              </w:rPr>
              <w:t>.</w:t>
            </w:r>
          </w:p>
          <w:p w14:paraId="23F6425B" w14:textId="77777777" w:rsidR="008A500D" w:rsidRPr="008A500D" w:rsidRDefault="008A500D" w:rsidP="00222323">
            <w:pPr>
              <w:pStyle w:val="ListParagraph"/>
              <w:numPr>
                <w:ilvl w:val="0"/>
                <w:numId w:val="21"/>
              </w:numPr>
              <w:tabs>
                <w:tab w:val="left" w:pos="567"/>
                <w:tab w:val="left" w:pos="2520"/>
              </w:tabs>
              <w:overflowPunct w:val="0"/>
              <w:autoSpaceDE w:val="0"/>
              <w:autoSpaceDN w:val="0"/>
              <w:adjustRightInd w:val="0"/>
              <w:spacing w:after="0" w:line="240" w:lineRule="auto"/>
              <w:ind w:left="324" w:hanging="284"/>
              <w:jc w:val="both"/>
              <w:textAlignment w:val="baseline"/>
              <w:rPr>
                <w:rFonts w:ascii="Arial" w:hAnsi="Arial" w:cs="Arial"/>
              </w:rPr>
            </w:pPr>
            <w:r w:rsidRPr="00A17D59">
              <w:rPr>
                <w:rFonts w:ascii="Arial" w:hAnsi="Arial" w:cs="Arial"/>
              </w:rPr>
              <w:t xml:space="preserve">Inspect visually </w:t>
            </w:r>
            <w:r w:rsidRPr="008A500D">
              <w:rPr>
                <w:rFonts w:ascii="Arial" w:hAnsi="Arial" w:cs="Arial"/>
              </w:rPr>
              <w:t>for particulate matter and discoloration prior to administration whenever suspension and container permit.</w:t>
            </w:r>
          </w:p>
          <w:p w14:paraId="10EA12D0" w14:textId="77777777" w:rsidR="008A500D" w:rsidRDefault="008A500D" w:rsidP="00222323">
            <w:pPr>
              <w:pStyle w:val="BodyTextIndent2"/>
              <w:numPr>
                <w:ilvl w:val="0"/>
                <w:numId w:val="21"/>
              </w:numPr>
              <w:overflowPunct/>
              <w:autoSpaceDE/>
              <w:autoSpaceDN/>
              <w:adjustRightInd/>
              <w:spacing w:after="0" w:line="240" w:lineRule="auto"/>
              <w:ind w:left="324" w:hanging="284"/>
              <w:textAlignment w:val="auto"/>
              <w:rPr>
                <w:rFonts w:cs="Arial"/>
                <w:sz w:val="22"/>
                <w:szCs w:val="22"/>
              </w:rPr>
            </w:pPr>
            <w:r w:rsidRPr="008A500D">
              <w:rPr>
                <w:rFonts w:cs="Arial"/>
                <w:noProof/>
                <w:sz w:val="22"/>
                <w:szCs w:val="22"/>
              </w:rPr>
              <w:t>Vials are intended for single dose use only.</w:t>
            </w:r>
          </w:p>
          <w:p w14:paraId="2EA668BF" w14:textId="3435D99C" w:rsidR="008A500D" w:rsidRPr="004B7DB0" w:rsidRDefault="008A500D" w:rsidP="00222323">
            <w:pPr>
              <w:pStyle w:val="BodyTextIndent2"/>
              <w:numPr>
                <w:ilvl w:val="0"/>
                <w:numId w:val="21"/>
              </w:numPr>
              <w:overflowPunct/>
              <w:autoSpaceDE/>
              <w:autoSpaceDN/>
              <w:adjustRightInd/>
              <w:spacing w:after="0" w:line="240" w:lineRule="auto"/>
              <w:ind w:left="324" w:hanging="284"/>
              <w:textAlignment w:val="auto"/>
              <w:rPr>
                <w:rFonts w:cs="Arial"/>
                <w:sz w:val="22"/>
                <w:szCs w:val="22"/>
              </w:rPr>
            </w:pPr>
            <w:r w:rsidRPr="004B7DB0">
              <w:rPr>
                <w:rFonts w:cs="Arial"/>
                <w:b/>
                <w:bCs/>
                <w:sz w:val="22"/>
                <w:szCs w:val="22"/>
              </w:rPr>
              <w:t>Not</w:t>
            </w:r>
            <w:r w:rsidRPr="004B7DB0">
              <w:rPr>
                <w:rFonts w:cs="Arial"/>
                <w:sz w:val="22"/>
                <w:szCs w:val="22"/>
              </w:rPr>
              <w:t xml:space="preserve"> be given via the intrathecal or intravenous route</w:t>
            </w:r>
          </w:p>
        </w:tc>
      </w:tr>
      <w:tr w:rsidR="008A500D" w:rsidRPr="00556E41" w14:paraId="75C0F968" w14:textId="77777777" w:rsidTr="008A500D">
        <w:tc>
          <w:tcPr>
            <w:tcW w:w="2979" w:type="dxa"/>
            <w:shd w:val="clear" w:color="auto" w:fill="F2F2F2" w:themeFill="background1" w:themeFillShade="F2"/>
            <w:hideMark/>
          </w:tcPr>
          <w:p w14:paraId="3061AFB9" w14:textId="77777777" w:rsidR="008A500D" w:rsidRPr="00E41FC8" w:rsidRDefault="008A500D" w:rsidP="00E41FC8">
            <w:pPr>
              <w:pStyle w:val="Heading23"/>
              <w:spacing w:after="0"/>
            </w:pPr>
            <w:r w:rsidRPr="00E41FC8">
              <w:t>Indicate any off-label use</w:t>
            </w:r>
          </w:p>
          <w:p w14:paraId="2E9F1FFA" w14:textId="77777777" w:rsidR="008A500D" w:rsidRPr="00E41FC8" w:rsidRDefault="008A500D" w:rsidP="00E41FC8">
            <w:pPr>
              <w:pStyle w:val="Heading23"/>
              <w:spacing w:after="0"/>
            </w:pPr>
            <w:r w:rsidRPr="00E41FC8">
              <w:t>(if relevant)</w:t>
            </w:r>
          </w:p>
        </w:tc>
        <w:tc>
          <w:tcPr>
            <w:tcW w:w="6951" w:type="dxa"/>
          </w:tcPr>
          <w:p w14:paraId="299A9682" w14:textId="77777777" w:rsidR="008A500D" w:rsidRDefault="008A500D" w:rsidP="00222323">
            <w:pPr>
              <w:spacing w:after="0" w:line="240" w:lineRule="auto"/>
              <w:rPr>
                <w:rFonts w:ascii="Arial" w:hAnsi="Arial" w:cs="Arial"/>
                <w:lang w:val="en-US"/>
              </w:rPr>
            </w:pPr>
            <w:r w:rsidRPr="006B2174">
              <w:rPr>
                <w:rFonts w:ascii="Arial" w:hAnsi="Arial" w:cs="Arial"/>
                <w:lang w:val="en-US"/>
              </w:rPr>
              <w:t>Lidocaine is used outside the terms of its license when administered for intra-articular or soft tissue injection. However, it can be used under a PGD as it is considered ‘off-label’ use of a licensed product.</w:t>
            </w:r>
          </w:p>
          <w:p w14:paraId="6029FEDC" w14:textId="77777777" w:rsidR="00222323" w:rsidRPr="006B2174" w:rsidRDefault="00222323" w:rsidP="00222323">
            <w:pPr>
              <w:spacing w:after="0" w:line="240" w:lineRule="auto"/>
              <w:rPr>
                <w:rFonts w:ascii="Arial" w:hAnsi="Arial" w:cs="Arial"/>
                <w:lang w:val="en-US"/>
              </w:rPr>
            </w:pPr>
          </w:p>
          <w:p w14:paraId="2A8CC727" w14:textId="77777777" w:rsidR="008A500D" w:rsidRPr="006B2174" w:rsidRDefault="008A500D" w:rsidP="00222323">
            <w:pPr>
              <w:spacing w:after="0" w:line="240" w:lineRule="auto"/>
              <w:rPr>
                <w:rFonts w:cs="Arial"/>
                <w:lang w:val="en-US"/>
              </w:rPr>
            </w:pPr>
            <w:r w:rsidRPr="006B2174">
              <w:rPr>
                <w:rFonts w:ascii="Arial" w:hAnsi="Arial" w:cs="Arial"/>
                <w:lang w:val="en-US"/>
              </w:rPr>
              <w:t>As part of the consent process inform the patient/carer that the drug is being offered in accordance with national guidance but that it is outside of the product license.</w:t>
            </w:r>
          </w:p>
        </w:tc>
      </w:tr>
      <w:tr w:rsidR="008A500D" w:rsidRPr="00556E41" w14:paraId="24E940A8" w14:textId="77777777" w:rsidTr="008A500D">
        <w:tc>
          <w:tcPr>
            <w:tcW w:w="2979" w:type="dxa"/>
            <w:shd w:val="clear" w:color="auto" w:fill="F2F2F2" w:themeFill="background1" w:themeFillShade="F2"/>
            <w:hideMark/>
          </w:tcPr>
          <w:p w14:paraId="072D0D9C" w14:textId="77777777" w:rsidR="008A500D" w:rsidRPr="00E41FC8" w:rsidRDefault="008A500D" w:rsidP="00E41FC8">
            <w:pPr>
              <w:pStyle w:val="Heading23"/>
              <w:spacing w:after="0"/>
            </w:pPr>
            <w:r w:rsidRPr="00E41FC8">
              <w:t>Dose and frequency of administration</w:t>
            </w:r>
          </w:p>
        </w:tc>
        <w:tc>
          <w:tcPr>
            <w:tcW w:w="6951" w:type="dxa"/>
            <w:hideMark/>
          </w:tcPr>
          <w:p w14:paraId="666FD2D7" w14:textId="169E369B" w:rsidR="008A500D" w:rsidRPr="006B2174" w:rsidRDefault="008A500D" w:rsidP="008A500D">
            <w:pPr>
              <w:spacing w:before="240"/>
              <w:rPr>
                <w:rFonts w:ascii="Arial" w:hAnsi="Arial" w:cs="Arial"/>
                <w:color w:val="212121"/>
              </w:rPr>
            </w:pPr>
            <w:r w:rsidRPr="006B2174">
              <w:rPr>
                <w:rFonts w:ascii="Arial" w:hAnsi="Arial" w:cs="Arial"/>
                <w:color w:val="212121"/>
              </w:rPr>
              <w:t xml:space="preserve">Reference; </w:t>
            </w:r>
            <w:r w:rsidRPr="006B2174">
              <w:rPr>
                <w:rFonts w:ascii="Arial" w:hAnsi="Arial" w:cs="Arial"/>
              </w:rPr>
              <w:t xml:space="preserve">Injection Techniques in Musculoskeletal Medicine </w:t>
            </w:r>
            <w:r w:rsidR="00E257A4">
              <w:rPr>
                <w:rFonts w:ascii="Arial" w:hAnsi="Arial" w:cs="Arial"/>
              </w:rPr>
              <w:t>5</w:t>
            </w:r>
            <w:r w:rsidRPr="006B2174">
              <w:rPr>
                <w:rFonts w:ascii="Arial" w:hAnsi="Arial" w:cs="Arial"/>
                <w:vertAlign w:val="superscript"/>
              </w:rPr>
              <w:t>th</w:t>
            </w:r>
            <w:r w:rsidRPr="006B2174">
              <w:rPr>
                <w:rFonts w:ascii="Arial" w:hAnsi="Arial" w:cs="Arial"/>
              </w:rPr>
              <w:t xml:space="preserve"> Edition 201</w:t>
            </w:r>
            <w:r w:rsidR="00E257A4">
              <w:rPr>
                <w:rFonts w:ascii="Arial" w:hAnsi="Arial" w:cs="Arial"/>
              </w:rPr>
              <w:t>9</w:t>
            </w:r>
            <w:r w:rsidRPr="006B2174">
              <w:rPr>
                <w:rFonts w:ascii="Arial" w:hAnsi="Arial" w:cs="Arial"/>
              </w:rPr>
              <w:t xml:space="preserve"> Saunders, Stephanie and Longworth, Steve</w:t>
            </w:r>
          </w:p>
          <w:p w14:paraId="6AF872A5" w14:textId="77777777" w:rsidR="008A500D" w:rsidRPr="006B2174" w:rsidRDefault="008A500D" w:rsidP="008A500D">
            <w:pPr>
              <w:pStyle w:val="ListParagraph"/>
              <w:numPr>
                <w:ilvl w:val="0"/>
                <w:numId w:val="13"/>
              </w:numPr>
              <w:overflowPunct w:val="0"/>
              <w:autoSpaceDE w:val="0"/>
              <w:autoSpaceDN w:val="0"/>
              <w:adjustRightInd w:val="0"/>
              <w:spacing w:after="0" w:line="240" w:lineRule="auto"/>
              <w:ind w:left="720"/>
              <w:textAlignment w:val="baseline"/>
              <w:rPr>
                <w:rFonts w:ascii="Arial" w:hAnsi="Arial" w:cs="Arial"/>
                <w:color w:val="212121"/>
              </w:rPr>
            </w:pPr>
            <w:r w:rsidRPr="006B2174">
              <w:rPr>
                <w:rFonts w:ascii="Arial" w:hAnsi="Arial" w:cs="Arial"/>
                <w:color w:val="212121"/>
              </w:rPr>
              <w:t>Large joint (knee, ankle, shoulder): 0-80mg</w:t>
            </w:r>
          </w:p>
          <w:p w14:paraId="58531D66" w14:textId="77777777" w:rsidR="008A500D" w:rsidRPr="006B2174" w:rsidRDefault="008A500D" w:rsidP="008A500D">
            <w:pPr>
              <w:pStyle w:val="ListParagraph"/>
              <w:numPr>
                <w:ilvl w:val="0"/>
                <w:numId w:val="13"/>
              </w:numPr>
              <w:overflowPunct w:val="0"/>
              <w:autoSpaceDE w:val="0"/>
              <w:autoSpaceDN w:val="0"/>
              <w:adjustRightInd w:val="0"/>
              <w:spacing w:after="0" w:line="240" w:lineRule="auto"/>
              <w:ind w:left="720"/>
              <w:textAlignment w:val="baseline"/>
              <w:rPr>
                <w:rFonts w:ascii="Arial" w:hAnsi="Arial" w:cs="Arial"/>
                <w:color w:val="212121"/>
              </w:rPr>
            </w:pPr>
            <w:r w:rsidRPr="006B2174">
              <w:rPr>
                <w:rFonts w:ascii="Arial" w:hAnsi="Arial" w:cs="Arial"/>
                <w:color w:val="212121"/>
              </w:rPr>
              <w:t xml:space="preserve">Medium joint (elbow, wrist): 0-30mg </w:t>
            </w:r>
          </w:p>
          <w:p w14:paraId="079BBCD5" w14:textId="77777777" w:rsidR="008A500D" w:rsidRPr="006B2174" w:rsidRDefault="008A500D" w:rsidP="008A500D">
            <w:pPr>
              <w:pStyle w:val="ListParagraph"/>
              <w:numPr>
                <w:ilvl w:val="0"/>
                <w:numId w:val="13"/>
              </w:numPr>
              <w:overflowPunct w:val="0"/>
              <w:autoSpaceDE w:val="0"/>
              <w:autoSpaceDN w:val="0"/>
              <w:adjustRightInd w:val="0"/>
              <w:spacing w:after="0" w:line="240" w:lineRule="auto"/>
              <w:ind w:left="720"/>
              <w:textAlignment w:val="baseline"/>
              <w:rPr>
                <w:rFonts w:ascii="Arial" w:hAnsi="Arial" w:cs="Arial"/>
                <w:color w:val="212121"/>
              </w:rPr>
            </w:pPr>
            <w:r w:rsidRPr="006B2174">
              <w:rPr>
                <w:rFonts w:ascii="Arial" w:hAnsi="Arial" w:cs="Arial"/>
                <w:color w:val="212121"/>
              </w:rPr>
              <w:t>Small joint (metacarpophalangeal, interphalangeal, sternoclavicular, acromioclavicular): 0-15mg</w:t>
            </w:r>
          </w:p>
          <w:p w14:paraId="7CA7E4A2" w14:textId="77777777" w:rsidR="008A500D" w:rsidRPr="006B2174" w:rsidRDefault="008A500D" w:rsidP="008A500D">
            <w:pPr>
              <w:pStyle w:val="ListParagraph"/>
              <w:numPr>
                <w:ilvl w:val="0"/>
                <w:numId w:val="13"/>
              </w:numPr>
              <w:overflowPunct w:val="0"/>
              <w:autoSpaceDE w:val="0"/>
              <w:autoSpaceDN w:val="0"/>
              <w:adjustRightInd w:val="0"/>
              <w:spacing w:after="0" w:line="240" w:lineRule="auto"/>
              <w:ind w:left="720"/>
              <w:textAlignment w:val="baseline"/>
              <w:rPr>
                <w:rFonts w:ascii="Arial" w:hAnsi="Arial" w:cs="Arial"/>
                <w:color w:val="212121"/>
              </w:rPr>
            </w:pPr>
            <w:r w:rsidRPr="006B2174">
              <w:rPr>
                <w:rFonts w:ascii="Arial" w:hAnsi="Arial" w:cs="Arial"/>
                <w:color w:val="212121"/>
              </w:rPr>
              <w:t>Peri-articular, intra-bursal and into tendon sheath 0-90mg</w:t>
            </w:r>
          </w:p>
          <w:p w14:paraId="4FFB0FF7" w14:textId="77777777" w:rsidR="008A500D" w:rsidRPr="006B2174" w:rsidRDefault="008A500D" w:rsidP="008A500D">
            <w:pPr>
              <w:pStyle w:val="Header"/>
              <w:rPr>
                <w:rFonts w:ascii="Arial" w:hAnsi="Arial" w:cs="Arial"/>
              </w:rPr>
            </w:pPr>
          </w:p>
          <w:p w14:paraId="6DA04CF8" w14:textId="77777777" w:rsidR="008A500D" w:rsidRPr="006B2174" w:rsidRDefault="008A500D" w:rsidP="008A500D">
            <w:pPr>
              <w:pStyle w:val="Header"/>
              <w:rPr>
                <w:rFonts w:ascii="Arial" w:hAnsi="Arial" w:cs="Arial"/>
              </w:rPr>
            </w:pPr>
            <w:r w:rsidRPr="006B2174">
              <w:rPr>
                <w:rFonts w:ascii="Arial" w:hAnsi="Arial" w:cs="Arial"/>
              </w:rPr>
              <w:t>Maximum doses</w:t>
            </w:r>
          </w:p>
          <w:p w14:paraId="39B5C8EB" w14:textId="77777777" w:rsidR="008A500D" w:rsidRPr="006B2174" w:rsidRDefault="008A500D" w:rsidP="008A500D">
            <w:pPr>
              <w:pStyle w:val="Header"/>
              <w:numPr>
                <w:ilvl w:val="0"/>
                <w:numId w:val="15"/>
              </w:numPr>
              <w:tabs>
                <w:tab w:val="clear" w:pos="4513"/>
                <w:tab w:val="clear" w:pos="9026"/>
              </w:tabs>
              <w:rPr>
                <w:rFonts w:ascii="Arial" w:hAnsi="Arial" w:cs="Arial"/>
              </w:rPr>
            </w:pPr>
            <w:r w:rsidRPr="006B2174">
              <w:rPr>
                <w:rFonts w:ascii="Arial" w:hAnsi="Arial" w:cs="Arial"/>
              </w:rPr>
              <w:t>1% lidocaine hydrochloride (maximum of 10 mL (100mg) depending on size of target structure)</w:t>
            </w:r>
          </w:p>
          <w:p w14:paraId="0DE9BEE8" w14:textId="77777777" w:rsidR="008A500D" w:rsidRPr="006B2174" w:rsidRDefault="008A500D" w:rsidP="008A500D">
            <w:pPr>
              <w:pStyle w:val="Header"/>
              <w:numPr>
                <w:ilvl w:val="0"/>
                <w:numId w:val="15"/>
              </w:numPr>
              <w:tabs>
                <w:tab w:val="clear" w:pos="4513"/>
                <w:tab w:val="clear" w:pos="9026"/>
              </w:tabs>
              <w:rPr>
                <w:rFonts w:ascii="Arial" w:hAnsi="Arial" w:cs="Arial"/>
              </w:rPr>
            </w:pPr>
            <w:r w:rsidRPr="006B2174">
              <w:rPr>
                <w:rFonts w:ascii="Arial" w:hAnsi="Arial" w:cs="Arial"/>
              </w:rPr>
              <w:t>2% lidocaine hydrochloride (maximum of 5 mL (100mg) depending on the size of target structure)</w:t>
            </w:r>
          </w:p>
          <w:p w14:paraId="5B4D9475" w14:textId="77777777" w:rsidR="008A500D" w:rsidRPr="006B2174" w:rsidRDefault="008A500D" w:rsidP="008A500D">
            <w:pPr>
              <w:pStyle w:val="Header"/>
              <w:rPr>
                <w:rFonts w:ascii="Arial" w:hAnsi="Arial" w:cs="Arial"/>
              </w:rPr>
            </w:pPr>
          </w:p>
          <w:p w14:paraId="4A4545F6" w14:textId="70ECB61A" w:rsidR="008A500D" w:rsidRPr="006B2174" w:rsidRDefault="008A500D" w:rsidP="008A500D">
            <w:pPr>
              <w:pStyle w:val="Header"/>
              <w:rPr>
                <w:rFonts w:ascii="Arial" w:hAnsi="Arial" w:cs="Arial"/>
              </w:rPr>
            </w:pPr>
            <w:r w:rsidRPr="006B2174">
              <w:rPr>
                <w:rFonts w:ascii="Arial" w:hAnsi="Arial" w:cs="Arial"/>
              </w:rPr>
              <w:t>The dosage should be adjusted according to the patient and the site of ad</w:t>
            </w:r>
            <w:r>
              <w:rPr>
                <w:rFonts w:ascii="Arial" w:hAnsi="Arial" w:cs="Arial"/>
              </w:rPr>
              <w:t xml:space="preserve">ministration. </w:t>
            </w:r>
            <w:r w:rsidRPr="006B2174">
              <w:rPr>
                <w:rFonts w:ascii="Arial" w:hAnsi="Arial" w:cs="Arial"/>
              </w:rPr>
              <w:t xml:space="preserve">The lowest concentration and smallest dose producing the required effect should be given.  Elderly or debilitated patients require smaller doses commensurate with age and physical status. </w:t>
            </w:r>
          </w:p>
          <w:p w14:paraId="5E99D910" w14:textId="77777777" w:rsidR="008A500D" w:rsidRPr="006B2174" w:rsidRDefault="008A500D" w:rsidP="008A500D">
            <w:pPr>
              <w:pStyle w:val="Header"/>
              <w:rPr>
                <w:rFonts w:ascii="Arial" w:hAnsi="Arial" w:cs="Arial"/>
              </w:rPr>
            </w:pPr>
          </w:p>
          <w:p w14:paraId="368EF211" w14:textId="3CC12306" w:rsidR="008A500D" w:rsidRPr="00556E41" w:rsidRDefault="008A500D" w:rsidP="008A500D">
            <w:pPr>
              <w:pStyle w:val="TableParagraph"/>
              <w:spacing w:line="256" w:lineRule="auto"/>
              <w:rPr>
                <w:rFonts w:ascii="Arial" w:hAnsi="Arial" w:cs="Arial"/>
                <w:i/>
              </w:rPr>
            </w:pPr>
            <w:r w:rsidRPr="009B2350">
              <w:rPr>
                <w:rFonts w:ascii="Arial" w:hAnsi="Arial" w:cs="Arial"/>
                <w:color w:val="000000"/>
              </w:rPr>
              <w:t>There should be a minimum of a 6-week interval if a repeat injection into the same location is performed</w:t>
            </w:r>
            <w:r>
              <w:rPr>
                <w:rFonts w:ascii="Arial" w:hAnsi="Arial"/>
              </w:rPr>
              <w:t xml:space="preserve">. </w:t>
            </w:r>
          </w:p>
        </w:tc>
      </w:tr>
      <w:tr w:rsidR="008A500D" w:rsidRPr="00556E41" w14:paraId="546EB21C" w14:textId="77777777" w:rsidTr="008A500D">
        <w:tc>
          <w:tcPr>
            <w:tcW w:w="2979" w:type="dxa"/>
            <w:shd w:val="clear" w:color="auto" w:fill="F2F2F2" w:themeFill="background1" w:themeFillShade="F2"/>
            <w:hideMark/>
          </w:tcPr>
          <w:p w14:paraId="236235A4" w14:textId="77777777" w:rsidR="008A500D" w:rsidRPr="00E41FC8" w:rsidRDefault="008A500D" w:rsidP="00E41FC8">
            <w:pPr>
              <w:pStyle w:val="Heading23"/>
              <w:spacing w:after="0"/>
            </w:pPr>
            <w:r w:rsidRPr="00E41FC8">
              <w:t>Duration of treatment</w:t>
            </w:r>
          </w:p>
        </w:tc>
        <w:tc>
          <w:tcPr>
            <w:tcW w:w="6951" w:type="dxa"/>
            <w:hideMark/>
          </w:tcPr>
          <w:p w14:paraId="09B0886F" w14:textId="2CA2E188" w:rsidR="008A500D" w:rsidRPr="004578D6" w:rsidRDefault="008A500D" w:rsidP="008A500D">
            <w:pPr>
              <w:overflowPunct w:val="0"/>
              <w:autoSpaceDE w:val="0"/>
              <w:autoSpaceDN w:val="0"/>
              <w:adjustRightInd w:val="0"/>
              <w:spacing w:line="256" w:lineRule="auto"/>
              <w:rPr>
                <w:rFonts w:ascii="Arial" w:eastAsia="Times New Roman" w:hAnsi="Arial" w:cs="Arial"/>
              </w:rPr>
            </w:pPr>
            <w:r>
              <w:rPr>
                <w:rFonts w:ascii="Arial" w:hAnsi="Arial"/>
              </w:rPr>
              <w:t>If</w:t>
            </w:r>
            <w:r w:rsidR="004B7DB0">
              <w:rPr>
                <w:rFonts w:ascii="Arial" w:hAnsi="Arial"/>
              </w:rPr>
              <w:t xml:space="preserve"> the</w:t>
            </w:r>
            <w:r>
              <w:rPr>
                <w:rFonts w:ascii="Arial" w:hAnsi="Arial"/>
              </w:rPr>
              <w:t xml:space="preserve"> first</w:t>
            </w:r>
            <w:r w:rsidR="004B7DB0">
              <w:rPr>
                <w:rFonts w:ascii="Arial" w:hAnsi="Arial"/>
              </w:rPr>
              <w:t xml:space="preserve"> injection</w:t>
            </w:r>
            <w:r>
              <w:rPr>
                <w:rFonts w:ascii="Arial" w:hAnsi="Arial"/>
              </w:rPr>
              <w:t xml:space="preserve"> is effective but results are </w:t>
            </w:r>
            <w:r w:rsidRPr="00286A34">
              <w:rPr>
                <w:rFonts w:ascii="Arial" w:hAnsi="Arial"/>
              </w:rPr>
              <w:t>temporary</w:t>
            </w:r>
            <w:r w:rsidR="004B7DB0">
              <w:rPr>
                <w:rFonts w:ascii="Arial" w:hAnsi="Arial"/>
              </w:rPr>
              <w:t>,</w:t>
            </w:r>
            <w:r w:rsidRPr="009B2350">
              <w:rPr>
                <w:rFonts w:ascii="Arial" w:hAnsi="Arial"/>
                <w:color w:val="793231"/>
              </w:rPr>
              <w:t xml:space="preserve"> </w:t>
            </w:r>
            <w:r w:rsidRPr="00044E43">
              <w:rPr>
                <w:rFonts w:ascii="Arial" w:hAnsi="Arial"/>
              </w:rPr>
              <w:t xml:space="preserve">two further </w:t>
            </w:r>
            <w:r>
              <w:rPr>
                <w:rFonts w:ascii="Arial" w:hAnsi="Arial"/>
              </w:rPr>
              <w:t>injections may be given within a twelve-month period</w:t>
            </w:r>
          </w:p>
        </w:tc>
      </w:tr>
      <w:tr w:rsidR="008A500D" w:rsidRPr="00556E41" w14:paraId="0A1538FA" w14:textId="77777777" w:rsidTr="008A500D">
        <w:tc>
          <w:tcPr>
            <w:tcW w:w="2979" w:type="dxa"/>
            <w:shd w:val="clear" w:color="auto" w:fill="F2F2F2" w:themeFill="background1" w:themeFillShade="F2"/>
            <w:hideMark/>
          </w:tcPr>
          <w:p w14:paraId="35B3C752" w14:textId="77777777" w:rsidR="008A500D" w:rsidRPr="00E41FC8" w:rsidRDefault="008A500D" w:rsidP="00E41FC8">
            <w:pPr>
              <w:pStyle w:val="Heading23"/>
              <w:spacing w:after="0"/>
            </w:pPr>
            <w:r w:rsidRPr="00E41FC8">
              <w:t xml:space="preserve">Quantity to be supplied </w:t>
            </w:r>
          </w:p>
        </w:tc>
        <w:tc>
          <w:tcPr>
            <w:tcW w:w="6951" w:type="dxa"/>
            <w:hideMark/>
          </w:tcPr>
          <w:p w14:paraId="4CF264E3" w14:textId="77777777" w:rsidR="008A500D" w:rsidRPr="004578D6" w:rsidRDefault="008A500D" w:rsidP="008A500D">
            <w:pPr>
              <w:overflowPunct w:val="0"/>
              <w:autoSpaceDE w:val="0"/>
              <w:autoSpaceDN w:val="0"/>
              <w:adjustRightInd w:val="0"/>
              <w:spacing w:line="256" w:lineRule="auto"/>
              <w:rPr>
                <w:rFonts w:ascii="Arial" w:eastAsia="Times New Roman" w:hAnsi="Arial" w:cs="Arial"/>
              </w:rPr>
            </w:pPr>
            <w:r w:rsidRPr="004578D6">
              <w:rPr>
                <w:rFonts w:ascii="Arial" w:hAnsi="Arial" w:cs="Arial"/>
              </w:rPr>
              <w:t>Not applicable</w:t>
            </w:r>
          </w:p>
        </w:tc>
      </w:tr>
      <w:tr w:rsidR="008A500D" w:rsidRPr="00556E41" w14:paraId="02EB0C93" w14:textId="77777777" w:rsidTr="008A500D">
        <w:tc>
          <w:tcPr>
            <w:tcW w:w="2979" w:type="dxa"/>
            <w:shd w:val="clear" w:color="auto" w:fill="F2F2F2" w:themeFill="background1" w:themeFillShade="F2"/>
            <w:hideMark/>
          </w:tcPr>
          <w:p w14:paraId="6B37807F" w14:textId="77777777" w:rsidR="008A500D" w:rsidRPr="00E41FC8" w:rsidRDefault="008A500D" w:rsidP="00E41FC8">
            <w:pPr>
              <w:pStyle w:val="Heading23"/>
              <w:spacing w:after="0"/>
            </w:pPr>
            <w:r w:rsidRPr="00E41FC8">
              <w:lastRenderedPageBreak/>
              <w:t>Storage</w:t>
            </w:r>
          </w:p>
        </w:tc>
        <w:tc>
          <w:tcPr>
            <w:tcW w:w="6951" w:type="dxa"/>
            <w:hideMark/>
          </w:tcPr>
          <w:p w14:paraId="4B497262" w14:textId="77777777" w:rsidR="008A500D" w:rsidRPr="004578D6" w:rsidRDefault="008A500D" w:rsidP="008A500D">
            <w:pPr>
              <w:pStyle w:val="BodyTextIndent"/>
              <w:numPr>
                <w:ilvl w:val="0"/>
                <w:numId w:val="16"/>
              </w:numPr>
              <w:spacing w:after="0" w:line="240" w:lineRule="auto"/>
              <w:ind w:left="714" w:hanging="357"/>
              <w:rPr>
                <w:rFonts w:ascii="Arial" w:hAnsi="Arial" w:cs="Arial"/>
              </w:rPr>
            </w:pPr>
            <w:r w:rsidRPr="004578D6">
              <w:rPr>
                <w:rFonts w:ascii="Arial" w:hAnsi="Arial" w:cs="Arial"/>
              </w:rPr>
              <w:t>Do not store above 25°C</w:t>
            </w:r>
          </w:p>
          <w:p w14:paraId="5BB60951" w14:textId="77777777" w:rsidR="008A500D" w:rsidRPr="004578D6" w:rsidRDefault="008A500D" w:rsidP="008A500D">
            <w:pPr>
              <w:pStyle w:val="BodyTextIndent"/>
              <w:numPr>
                <w:ilvl w:val="0"/>
                <w:numId w:val="16"/>
              </w:numPr>
              <w:spacing w:after="0" w:line="240" w:lineRule="auto"/>
              <w:ind w:left="714" w:hanging="357"/>
              <w:rPr>
                <w:rFonts w:ascii="Arial" w:hAnsi="Arial" w:cs="Arial"/>
              </w:rPr>
            </w:pPr>
            <w:r w:rsidRPr="004578D6">
              <w:rPr>
                <w:rFonts w:ascii="Arial" w:hAnsi="Arial" w:cs="Arial"/>
              </w:rPr>
              <w:t xml:space="preserve">Keep in the outer carton </w:t>
            </w:r>
          </w:p>
          <w:p w14:paraId="719061F5" w14:textId="77777777" w:rsidR="008A500D" w:rsidRDefault="008A500D" w:rsidP="008A500D">
            <w:pPr>
              <w:pStyle w:val="BodyTextIndent"/>
              <w:numPr>
                <w:ilvl w:val="0"/>
                <w:numId w:val="16"/>
              </w:numPr>
              <w:spacing w:after="0" w:line="240" w:lineRule="auto"/>
              <w:ind w:left="714" w:hanging="357"/>
              <w:rPr>
                <w:rFonts w:ascii="Arial" w:hAnsi="Arial" w:cs="Arial"/>
              </w:rPr>
            </w:pPr>
            <w:r w:rsidRPr="004578D6">
              <w:rPr>
                <w:rFonts w:ascii="Arial" w:hAnsi="Arial" w:cs="Arial"/>
              </w:rPr>
              <w:t>Protect from freezing</w:t>
            </w:r>
          </w:p>
          <w:p w14:paraId="52F13EAB" w14:textId="60F13D87" w:rsidR="004B7DB0" w:rsidRPr="004578D6" w:rsidRDefault="004B7DB0" w:rsidP="00AF294F">
            <w:pPr>
              <w:pStyle w:val="BodyTextIndent"/>
              <w:spacing w:after="0" w:line="240" w:lineRule="auto"/>
              <w:ind w:left="714"/>
              <w:rPr>
                <w:rFonts w:ascii="Arial" w:hAnsi="Arial" w:cs="Arial"/>
              </w:rPr>
            </w:pPr>
          </w:p>
          <w:p w14:paraId="7C19C016" w14:textId="77777777" w:rsidR="008A500D" w:rsidRPr="00556E41" w:rsidRDefault="008A500D" w:rsidP="008A500D">
            <w:pPr>
              <w:pStyle w:val="Header"/>
              <w:tabs>
                <w:tab w:val="left" w:pos="720"/>
              </w:tabs>
              <w:spacing w:line="256" w:lineRule="auto"/>
              <w:rPr>
                <w:rFonts w:ascii="Arial" w:eastAsia="Times New Roman" w:hAnsi="Arial" w:cs="Arial"/>
                <w:b/>
                <w:i/>
              </w:rPr>
            </w:pPr>
            <w:r w:rsidRPr="00556E41">
              <w:rPr>
                <w:rFonts w:ascii="Arial" w:hAnsi="Arial" w:cs="Arial"/>
                <w:b/>
                <w:i/>
              </w:rPr>
              <w:t xml:space="preserve">Stock must be securely stored according to organisation </w:t>
            </w:r>
            <w:r w:rsidRPr="00E41FC8">
              <w:rPr>
                <w:rFonts w:ascii="Arial" w:hAnsi="Arial" w:cs="Arial"/>
                <w:b/>
                <w:i/>
              </w:rPr>
              <w:t>medicines policy and in conditions in line with SPC, which is available from the electronic Medicines Compendium website:</w:t>
            </w:r>
            <w:r w:rsidRPr="00E41FC8">
              <w:rPr>
                <w:rFonts w:ascii="Arial" w:hAnsi="Arial" w:cs="Arial"/>
              </w:rPr>
              <w:t xml:space="preserve"> </w:t>
            </w:r>
            <w:hyperlink r:id="rId13" w:history="1">
              <w:r w:rsidRPr="005C5105">
                <w:rPr>
                  <w:rStyle w:val="Hyperlink"/>
                  <w:rFonts w:ascii="Arial" w:hAnsi="Arial" w:cs="Arial"/>
                </w:rPr>
                <w:t>www.medicines.org.uk</w:t>
              </w:r>
            </w:hyperlink>
          </w:p>
        </w:tc>
      </w:tr>
      <w:tr w:rsidR="008A500D" w:rsidRPr="00556E41" w14:paraId="73A0C1B0" w14:textId="77777777" w:rsidTr="008A500D">
        <w:tc>
          <w:tcPr>
            <w:tcW w:w="2979" w:type="dxa"/>
            <w:shd w:val="clear" w:color="auto" w:fill="F2F2F2" w:themeFill="background1" w:themeFillShade="F2"/>
            <w:hideMark/>
          </w:tcPr>
          <w:p w14:paraId="0E4E0B31" w14:textId="77777777" w:rsidR="008A500D" w:rsidRPr="00276D7C" w:rsidRDefault="008A500D" w:rsidP="005C5105">
            <w:pPr>
              <w:pStyle w:val="Heading1"/>
              <w:spacing w:before="0" w:line="240" w:lineRule="auto"/>
              <w:rPr>
                <w:rFonts w:cs="Arial"/>
                <w:bCs/>
              </w:rPr>
            </w:pPr>
            <w:bookmarkStart w:id="1" w:name="_Ref154067856"/>
            <w:r w:rsidRPr="005C5105">
              <w:rPr>
                <w:rFonts w:ascii="Arial" w:hAnsi="Arial" w:cs="Arial"/>
                <w:b/>
                <w:bCs/>
                <w:color w:val="000000" w:themeColor="text1"/>
                <w:sz w:val="22"/>
                <w:szCs w:val="22"/>
              </w:rPr>
              <w:t>Drug interactions</w:t>
            </w:r>
            <w:bookmarkEnd w:id="1"/>
          </w:p>
        </w:tc>
        <w:tc>
          <w:tcPr>
            <w:tcW w:w="6951" w:type="dxa"/>
            <w:hideMark/>
          </w:tcPr>
          <w:p w14:paraId="63101B96" w14:textId="568FDA86" w:rsidR="008A500D" w:rsidRPr="00B3626C" w:rsidRDefault="008A500D" w:rsidP="008A500D">
            <w:pPr>
              <w:pStyle w:val="TableParagraph"/>
              <w:rPr>
                <w:rFonts w:ascii="Arial" w:eastAsia="Times New Roman" w:hAnsi="Arial" w:cs="Arial"/>
                <w:b/>
                <w:i/>
                <w:lang w:val="en-GB" w:eastAsia="en-GB"/>
              </w:rPr>
            </w:pPr>
            <w:r w:rsidRPr="007E5327">
              <w:rPr>
                <w:rFonts w:ascii="Arial" w:eastAsia="Times New Roman" w:hAnsi="Arial" w:cs="Arial"/>
                <w:b/>
                <w:i/>
                <w:lang w:val="en-GB" w:eastAsia="en-GB"/>
              </w:rPr>
              <w:t>The following interactions have been identified and should be considered where it is known a patient is on the following medicines</w:t>
            </w:r>
            <w:r w:rsidR="000E1B99">
              <w:rPr>
                <w:rFonts w:ascii="Arial" w:eastAsia="Times New Roman" w:hAnsi="Arial" w:cs="Arial"/>
                <w:b/>
                <w:i/>
                <w:lang w:val="en-GB" w:eastAsia="en-GB"/>
              </w:rPr>
              <w:t>. Discuss with prescriber if you have concerns</w:t>
            </w:r>
            <w:r w:rsidRPr="007E5327">
              <w:rPr>
                <w:rFonts w:ascii="Arial" w:eastAsia="Times New Roman" w:hAnsi="Arial" w:cs="Arial"/>
                <w:b/>
                <w:i/>
                <w:lang w:val="en-GB" w:eastAsia="en-GB"/>
              </w:rPr>
              <w:t>:</w:t>
            </w:r>
          </w:p>
          <w:p w14:paraId="7BFF3097" w14:textId="77777777" w:rsidR="008A500D" w:rsidRDefault="008A500D" w:rsidP="008A500D">
            <w:pPr>
              <w:pStyle w:val="TableParagraph"/>
              <w:rPr>
                <w:rFonts w:ascii="Arial" w:hAnsi="Arial" w:cs="Arial"/>
                <w:b/>
                <w:lang w:val="en-GB"/>
              </w:rPr>
            </w:pPr>
          </w:p>
          <w:p w14:paraId="07F80EAA" w14:textId="77777777" w:rsidR="008A500D" w:rsidRDefault="008A500D" w:rsidP="008A500D">
            <w:pPr>
              <w:pStyle w:val="TableParagraph"/>
              <w:rPr>
                <w:rFonts w:ascii="Arial" w:hAnsi="Arial" w:cs="Arial"/>
                <w:b/>
                <w:lang w:val="en-GB"/>
              </w:rPr>
            </w:pPr>
            <w:r>
              <w:rPr>
                <w:rFonts w:ascii="Arial" w:hAnsi="Arial" w:cs="Arial"/>
                <w:b/>
                <w:lang w:val="en-GB"/>
              </w:rPr>
              <w:t xml:space="preserve">Other antiarrhythmics </w:t>
            </w:r>
          </w:p>
          <w:p w14:paraId="52574255" w14:textId="77777777" w:rsidR="008A500D" w:rsidRPr="000F5F34" w:rsidRDefault="008A500D" w:rsidP="008A500D">
            <w:pPr>
              <w:pStyle w:val="TableParagraph"/>
              <w:numPr>
                <w:ilvl w:val="0"/>
                <w:numId w:val="17"/>
              </w:numPr>
              <w:rPr>
                <w:rFonts w:ascii="Arial" w:hAnsi="Arial" w:cs="Arial"/>
                <w:i/>
                <w:lang w:val="en-GB"/>
              </w:rPr>
            </w:pPr>
            <w:r w:rsidRPr="00487802">
              <w:rPr>
                <w:rFonts w:ascii="Arial" w:hAnsi="Arial" w:cs="Arial"/>
                <w:lang w:val="en-GB"/>
              </w:rPr>
              <w:t>increased myocardial depression</w:t>
            </w:r>
          </w:p>
          <w:p w14:paraId="47C8C7A9" w14:textId="77777777" w:rsidR="000F5F34" w:rsidRDefault="000F5F34" w:rsidP="000F5F34">
            <w:pPr>
              <w:pStyle w:val="TableParagraph"/>
              <w:ind w:left="720"/>
              <w:rPr>
                <w:rFonts w:ascii="Arial" w:hAnsi="Arial" w:cs="Arial"/>
                <w:lang w:val="en-GB"/>
              </w:rPr>
            </w:pPr>
          </w:p>
          <w:p w14:paraId="324B71D1" w14:textId="121FEEC8" w:rsidR="000F5F34" w:rsidRDefault="000F5F34" w:rsidP="000F5F34">
            <w:pPr>
              <w:pStyle w:val="TableParagraph"/>
              <w:rPr>
                <w:rFonts w:ascii="Arial" w:hAnsi="Arial" w:cs="Arial"/>
                <w:b/>
                <w:bCs/>
                <w:lang w:val="en-GB"/>
              </w:rPr>
            </w:pPr>
            <w:r>
              <w:rPr>
                <w:rFonts w:ascii="Arial" w:hAnsi="Arial" w:cs="Arial"/>
                <w:b/>
                <w:bCs/>
                <w:lang w:val="en-GB"/>
              </w:rPr>
              <w:t>Other local anaesthetics</w:t>
            </w:r>
          </w:p>
          <w:p w14:paraId="320CDF8E" w14:textId="37CC1EDB" w:rsidR="000F5F34" w:rsidRPr="000F5F34" w:rsidRDefault="000F5F34" w:rsidP="000F5F34">
            <w:pPr>
              <w:pStyle w:val="TableParagraph"/>
              <w:numPr>
                <w:ilvl w:val="0"/>
                <w:numId w:val="17"/>
              </w:numPr>
              <w:rPr>
                <w:rFonts w:ascii="Arial" w:hAnsi="Arial" w:cs="Arial"/>
                <w:b/>
                <w:bCs/>
                <w:i/>
                <w:lang w:val="en-GB"/>
              </w:rPr>
            </w:pPr>
            <w:r>
              <w:rPr>
                <w:rFonts w:ascii="Arial" w:hAnsi="Arial" w:cs="Arial"/>
                <w:iCs/>
                <w:lang w:val="en-GB"/>
              </w:rPr>
              <w:t>Increased risk of additive systemic toxic effects</w:t>
            </w:r>
          </w:p>
          <w:p w14:paraId="7898A804" w14:textId="77777777" w:rsidR="008A500D" w:rsidRDefault="008A500D" w:rsidP="008A500D">
            <w:pPr>
              <w:pStyle w:val="TableParagraph"/>
              <w:rPr>
                <w:rFonts w:ascii="Arial" w:hAnsi="Arial" w:cs="Arial"/>
                <w:b/>
                <w:i/>
                <w:lang w:val="en-GB"/>
              </w:rPr>
            </w:pPr>
          </w:p>
          <w:p w14:paraId="1372AC4C" w14:textId="77777777" w:rsidR="008A500D" w:rsidRPr="00487802" w:rsidRDefault="008A500D" w:rsidP="008A500D">
            <w:pPr>
              <w:pStyle w:val="TableParagraph"/>
              <w:rPr>
                <w:rFonts w:ascii="Arial" w:hAnsi="Arial" w:cs="Arial"/>
                <w:b/>
                <w:lang w:val="en-GB"/>
              </w:rPr>
            </w:pPr>
            <w:r w:rsidRPr="00487802">
              <w:rPr>
                <w:rFonts w:ascii="Arial" w:hAnsi="Arial" w:cs="Arial"/>
                <w:b/>
                <w:lang w:val="en-GB"/>
              </w:rPr>
              <w:t xml:space="preserve">Beta blockers </w:t>
            </w:r>
          </w:p>
          <w:p w14:paraId="3148A96A" w14:textId="77777777" w:rsidR="008A500D" w:rsidRPr="00487802" w:rsidRDefault="008A500D" w:rsidP="008A500D">
            <w:pPr>
              <w:pStyle w:val="TableParagraph"/>
              <w:numPr>
                <w:ilvl w:val="0"/>
                <w:numId w:val="17"/>
              </w:numPr>
              <w:rPr>
                <w:rFonts w:ascii="Arial" w:hAnsi="Arial" w:cs="Arial"/>
                <w:lang w:val="en-GB"/>
              </w:rPr>
            </w:pPr>
            <w:r w:rsidRPr="00487802">
              <w:rPr>
                <w:rFonts w:ascii="Arial" w:hAnsi="Arial" w:cs="Arial"/>
                <w:lang w:val="en-GB"/>
              </w:rPr>
              <w:t xml:space="preserve">increased risk of myocardial depression </w:t>
            </w:r>
          </w:p>
          <w:p w14:paraId="4B981E20" w14:textId="77777777" w:rsidR="008A500D" w:rsidRPr="00487802" w:rsidRDefault="008A500D" w:rsidP="008A500D">
            <w:pPr>
              <w:pStyle w:val="TableParagraph"/>
              <w:numPr>
                <w:ilvl w:val="0"/>
                <w:numId w:val="17"/>
              </w:numPr>
              <w:rPr>
                <w:rFonts w:ascii="Arial" w:hAnsi="Arial" w:cs="Arial"/>
                <w:lang w:val="en-GB"/>
              </w:rPr>
            </w:pPr>
            <w:r w:rsidRPr="00487802">
              <w:rPr>
                <w:rFonts w:ascii="Arial" w:hAnsi="Arial" w:cs="Arial"/>
                <w:lang w:val="en-GB"/>
              </w:rPr>
              <w:t xml:space="preserve">increased risk of lidocaine toxicity with propranolol </w:t>
            </w:r>
          </w:p>
          <w:p w14:paraId="25C88A91" w14:textId="77777777" w:rsidR="008A500D" w:rsidRDefault="008A500D" w:rsidP="008A500D">
            <w:pPr>
              <w:pStyle w:val="TableParagraph"/>
              <w:rPr>
                <w:rFonts w:ascii="Arial" w:hAnsi="Arial" w:cs="Arial"/>
                <w:b/>
                <w:i/>
                <w:lang w:val="en-GB"/>
              </w:rPr>
            </w:pPr>
          </w:p>
          <w:p w14:paraId="1978A775" w14:textId="77777777" w:rsidR="008A500D" w:rsidRDefault="008A500D" w:rsidP="008A500D">
            <w:pPr>
              <w:pStyle w:val="TableParagraph"/>
              <w:rPr>
                <w:rFonts w:ascii="Arial" w:hAnsi="Arial" w:cs="Arial"/>
                <w:b/>
                <w:lang w:val="en-GB"/>
              </w:rPr>
            </w:pPr>
            <w:r>
              <w:rPr>
                <w:rFonts w:ascii="Arial" w:hAnsi="Arial" w:cs="Arial"/>
                <w:b/>
                <w:lang w:val="en-GB"/>
              </w:rPr>
              <w:t>Diuretics</w:t>
            </w:r>
          </w:p>
          <w:p w14:paraId="44BCF19F" w14:textId="77777777" w:rsidR="008A500D" w:rsidRDefault="008A500D" w:rsidP="008A500D">
            <w:pPr>
              <w:pStyle w:val="TableParagraph"/>
              <w:numPr>
                <w:ilvl w:val="0"/>
                <w:numId w:val="18"/>
              </w:numPr>
              <w:rPr>
                <w:rFonts w:ascii="Arial" w:hAnsi="Arial" w:cs="Arial"/>
                <w:lang w:val="en-GB"/>
              </w:rPr>
            </w:pPr>
            <w:r w:rsidRPr="00487802">
              <w:rPr>
                <w:rFonts w:ascii="Arial" w:hAnsi="Arial" w:cs="Arial"/>
                <w:lang w:val="en-GB"/>
              </w:rPr>
              <w:t>Effects of lidocaine antagonised by hypokalaemia with loop and thiazide diuretics</w:t>
            </w:r>
          </w:p>
          <w:p w14:paraId="1F8E2A7E" w14:textId="77777777" w:rsidR="008A500D" w:rsidRDefault="008A500D" w:rsidP="008A500D">
            <w:pPr>
              <w:pStyle w:val="TableParagraph"/>
              <w:rPr>
                <w:rFonts w:ascii="Arial" w:hAnsi="Arial" w:cs="Arial"/>
                <w:lang w:val="en-GB"/>
              </w:rPr>
            </w:pPr>
          </w:p>
          <w:p w14:paraId="2C00F36C" w14:textId="77777777" w:rsidR="008A500D" w:rsidRPr="00487802" w:rsidRDefault="008A500D" w:rsidP="008A500D">
            <w:pPr>
              <w:pStyle w:val="TableParagraph"/>
              <w:rPr>
                <w:rFonts w:ascii="Arial" w:hAnsi="Arial" w:cs="Arial"/>
                <w:b/>
                <w:lang w:val="en-GB"/>
              </w:rPr>
            </w:pPr>
            <w:r w:rsidRPr="00487802">
              <w:rPr>
                <w:rFonts w:ascii="Arial" w:hAnsi="Arial" w:cs="Arial"/>
                <w:b/>
                <w:lang w:val="en-GB"/>
              </w:rPr>
              <w:t>Cimetidine</w:t>
            </w:r>
          </w:p>
          <w:p w14:paraId="3B87534C" w14:textId="77777777" w:rsidR="008A500D" w:rsidRDefault="008A500D" w:rsidP="008A500D">
            <w:pPr>
              <w:pStyle w:val="TableParagraph"/>
              <w:numPr>
                <w:ilvl w:val="0"/>
                <w:numId w:val="18"/>
              </w:numPr>
              <w:rPr>
                <w:rFonts w:ascii="Arial" w:hAnsi="Arial" w:cs="Arial"/>
                <w:lang w:val="en-GB"/>
              </w:rPr>
            </w:pPr>
            <w:r>
              <w:rPr>
                <w:rFonts w:ascii="Arial" w:hAnsi="Arial" w:cs="Arial"/>
                <w:lang w:val="en-GB"/>
              </w:rPr>
              <w:t>Metabolism of lidocaine inhibited leading to toxicity</w:t>
            </w:r>
          </w:p>
          <w:p w14:paraId="51935503" w14:textId="77777777" w:rsidR="008A500D" w:rsidRDefault="008A500D" w:rsidP="008A500D">
            <w:pPr>
              <w:pStyle w:val="TableParagraph"/>
              <w:rPr>
                <w:rFonts w:ascii="Arial" w:hAnsi="Arial" w:cs="Arial"/>
                <w:lang w:val="en-GB"/>
              </w:rPr>
            </w:pPr>
          </w:p>
          <w:p w14:paraId="1C313C18" w14:textId="77777777" w:rsidR="008A500D" w:rsidRPr="00487802" w:rsidRDefault="008A500D" w:rsidP="008A500D">
            <w:pPr>
              <w:pStyle w:val="TableParagraph"/>
              <w:rPr>
                <w:rFonts w:ascii="Arial" w:hAnsi="Arial" w:cs="Arial"/>
                <w:b/>
                <w:lang w:val="en-GB"/>
              </w:rPr>
            </w:pPr>
            <w:r w:rsidRPr="00487802">
              <w:rPr>
                <w:rFonts w:ascii="Arial" w:hAnsi="Arial" w:cs="Arial"/>
                <w:b/>
                <w:lang w:val="en-GB"/>
              </w:rPr>
              <w:t>Antivirals</w:t>
            </w:r>
          </w:p>
          <w:p w14:paraId="27DB1CB1" w14:textId="77777777" w:rsidR="008A500D" w:rsidRDefault="008A500D" w:rsidP="008A500D">
            <w:pPr>
              <w:pStyle w:val="TableParagraph"/>
              <w:numPr>
                <w:ilvl w:val="0"/>
                <w:numId w:val="18"/>
              </w:numPr>
              <w:rPr>
                <w:rFonts w:ascii="Arial" w:hAnsi="Arial" w:cs="Arial"/>
                <w:lang w:val="en-GB"/>
              </w:rPr>
            </w:pPr>
            <w:r>
              <w:rPr>
                <w:rFonts w:ascii="Arial" w:hAnsi="Arial" w:cs="Arial"/>
                <w:lang w:val="en-GB"/>
              </w:rPr>
              <w:t>Increased serum levels of lidocaine</w:t>
            </w:r>
          </w:p>
          <w:p w14:paraId="1BE88014" w14:textId="77777777" w:rsidR="008A500D" w:rsidRDefault="008A500D" w:rsidP="008A500D">
            <w:pPr>
              <w:pStyle w:val="TableParagraph"/>
              <w:rPr>
                <w:rFonts w:ascii="Arial" w:hAnsi="Arial" w:cs="Arial"/>
                <w:lang w:val="en-GB"/>
              </w:rPr>
            </w:pPr>
          </w:p>
          <w:p w14:paraId="41864792" w14:textId="77777777" w:rsidR="008A500D" w:rsidRPr="00487802" w:rsidRDefault="008A500D" w:rsidP="008A500D">
            <w:pPr>
              <w:pStyle w:val="TableParagraph"/>
              <w:rPr>
                <w:rFonts w:ascii="Arial" w:hAnsi="Arial" w:cs="Arial"/>
                <w:b/>
                <w:lang w:val="en-GB"/>
              </w:rPr>
            </w:pPr>
            <w:r w:rsidRPr="00487802">
              <w:rPr>
                <w:rFonts w:ascii="Arial" w:hAnsi="Arial" w:cs="Arial"/>
                <w:b/>
                <w:lang w:val="en-GB"/>
              </w:rPr>
              <w:t>Antipsychotics</w:t>
            </w:r>
          </w:p>
          <w:p w14:paraId="577490BE" w14:textId="77777777" w:rsidR="008A500D" w:rsidRDefault="008A500D" w:rsidP="008A500D">
            <w:pPr>
              <w:pStyle w:val="TableParagraph"/>
              <w:numPr>
                <w:ilvl w:val="0"/>
                <w:numId w:val="18"/>
              </w:numPr>
              <w:rPr>
                <w:rFonts w:ascii="Arial" w:hAnsi="Arial" w:cs="Arial"/>
                <w:lang w:val="en-GB"/>
              </w:rPr>
            </w:pPr>
            <w:r>
              <w:rPr>
                <w:rFonts w:ascii="Arial" w:hAnsi="Arial" w:cs="Arial"/>
                <w:lang w:val="en-GB"/>
              </w:rPr>
              <w:t>Increased risk of ventricular arrhythmia</w:t>
            </w:r>
          </w:p>
          <w:p w14:paraId="2DE1A7A9" w14:textId="77777777" w:rsidR="008A500D" w:rsidRDefault="008A500D" w:rsidP="008A500D">
            <w:pPr>
              <w:pStyle w:val="TableParagraph"/>
              <w:rPr>
                <w:rFonts w:ascii="Arial" w:hAnsi="Arial" w:cs="Arial"/>
                <w:lang w:val="en-GB"/>
              </w:rPr>
            </w:pPr>
          </w:p>
          <w:p w14:paraId="44E9C1AE" w14:textId="77777777" w:rsidR="008A500D" w:rsidRPr="00487802" w:rsidRDefault="008A500D" w:rsidP="008A500D">
            <w:pPr>
              <w:pStyle w:val="TableParagraph"/>
              <w:rPr>
                <w:rFonts w:ascii="Arial" w:hAnsi="Arial" w:cs="Arial"/>
                <w:b/>
                <w:lang w:val="en-GB"/>
              </w:rPr>
            </w:pPr>
            <w:r w:rsidRPr="00487802">
              <w:rPr>
                <w:rFonts w:ascii="Arial" w:hAnsi="Arial" w:cs="Arial"/>
                <w:b/>
                <w:lang w:val="en-GB"/>
              </w:rPr>
              <w:t>Muscle relaxants</w:t>
            </w:r>
          </w:p>
          <w:p w14:paraId="56B80E65" w14:textId="094FE771" w:rsidR="008A500D" w:rsidRDefault="008A500D" w:rsidP="008A500D">
            <w:pPr>
              <w:pStyle w:val="TableParagraph"/>
              <w:spacing w:line="256" w:lineRule="auto"/>
              <w:rPr>
                <w:rFonts w:ascii="Arial" w:hAnsi="Arial" w:cs="Arial"/>
                <w:lang w:val="en-GB"/>
              </w:rPr>
            </w:pPr>
            <w:r>
              <w:rPr>
                <w:rFonts w:ascii="Arial" w:hAnsi="Arial" w:cs="Arial"/>
                <w:lang w:val="en-GB"/>
              </w:rPr>
              <w:t>Enhanced or prolonged neuromuscular blockade</w:t>
            </w:r>
            <w:r w:rsidR="003C6B94">
              <w:rPr>
                <w:rFonts w:ascii="Arial" w:hAnsi="Arial" w:cs="Arial"/>
                <w:lang w:val="en-GB"/>
              </w:rPr>
              <w:t xml:space="preserve"> </w:t>
            </w:r>
          </w:p>
          <w:p w14:paraId="6E0D1EE4" w14:textId="77777777" w:rsidR="008A500D" w:rsidRPr="004578D6" w:rsidRDefault="008A500D" w:rsidP="008A500D">
            <w:pPr>
              <w:pStyle w:val="TableParagraph"/>
              <w:spacing w:line="256" w:lineRule="auto"/>
              <w:rPr>
                <w:rFonts w:ascii="Arial" w:hAnsi="Arial" w:cs="Arial"/>
                <w:lang w:val="en-GB"/>
              </w:rPr>
            </w:pPr>
          </w:p>
          <w:p w14:paraId="086707BE" w14:textId="77777777" w:rsidR="008A500D" w:rsidRPr="00556E41" w:rsidRDefault="008A500D" w:rsidP="008A500D">
            <w:pPr>
              <w:pStyle w:val="TableParagraph"/>
              <w:spacing w:line="256" w:lineRule="auto"/>
              <w:rPr>
                <w:rFonts w:ascii="Arial" w:eastAsiaTheme="minorHAnsi" w:hAnsi="Arial" w:cs="Arial"/>
                <w:b/>
                <w:i/>
                <w:color w:val="000000"/>
                <w:lang w:val="en-GB"/>
              </w:rPr>
            </w:pPr>
            <w:r w:rsidRPr="004578D6">
              <w:rPr>
                <w:rFonts w:ascii="Arial" w:eastAsiaTheme="minorHAnsi" w:hAnsi="Arial" w:cs="Arial"/>
                <w:b/>
                <w:lang w:val="en-GB"/>
              </w:rPr>
              <w:t>This list is not exhaustive</w:t>
            </w:r>
            <w:r w:rsidRPr="004578D6">
              <w:rPr>
                <w:rFonts w:ascii="Arial" w:eastAsiaTheme="minorHAnsi" w:hAnsi="Arial" w:cs="Arial"/>
                <w:b/>
                <w:i/>
                <w:lang w:val="en-GB"/>
              </w:rPr>
              <w:t xml:space="preserve">. </w:t>
            </w:r>
            <w:r w:rsidRPr="00556E41">
              <w:rPr>
                <w:rFonts w:ascii="Arial" w:eastAsiaTheme="minorHAnsi" w:hAnsi="Arial" w:cs="Arial"/>
                <w:b/>
                <w:i/>
                <w:color w:val="000000"/>
                <w:lang w:val="en-GB"/>
              </w:rPr>
              <w:t xml:space="preserve">A detailed list of drug interactions is available in the SPC, which is available from the electronic Medicines Compendium website: </w:t>
            </w:r>
            <w:r w:rsidRPr="00556E41">
              <w:rPr>
                <w:rStyle w:val="Hyperlink"/>
                <w:rFonts w:ascii="Arial" w:eastAsia="Arial" w:hAnsi="Arial" w:cs="Arial"/>
                <w:i/>
                <w:lang w:val="en-GB"/>
              </w:rPr>
              <w:t xml:space="preserve">www.medicines.org.uk </w:t>
            </w:r>
          </w:p>
        </w:tc>
      </w:tr>
      <w:tr w:rsidR="008A500D" w:rsidRPr="00556E41" w14:paraId="64A58ABF" w14:textId="77777777" w:rsidTr="008A500D">
        <w:tc>
          <w:tcPr>
            <w:tcW w:w="2979" w:type="dxa"/>
            <w:shd w:val="clear" w:color="auto" w:fill="F2F2F2" w:themeFill="background1" w:themeFillShade="F2"/>
            <w:hideMark/>
          </w:tcPr>
          <w:p w14:paraId="02ED1433" w14:textId="77777777" w:rsidR="008A500D" w:rsidRDefault="008A500D" w:rsidP="008A500D">
            <w:pPr>
              <w:overflowPunct w:val="0"/>
              <w:autoSpaceDE w:val="0"/>
              <w:autoSpaceDN w:val="0"/>
              <w:adjustRightInd w:val="0"/>
              <w:spacing w:before="60" w:after="60" w:line="256" w:lineRule="auto"/>
              <w:rPr>
                <w:rFonts w:ascii="Arial" w:hAnsi="Arial" w:cs="Arial"/>
                <w:b/>
              </w:rPr>
            </w:pPr>
            <w:r w:rsidRPr="00556E41">
              <w:rPr>
                <w:rFonts w:ascii="Arial" w:hAnsi="Arial" w:cs="Arial"/>
                <w:b/>
              </w:rPr>
              <w:t>Identification &amp; management of adverse reactions</w:t>
            </w:r>
          </w:p>
          <w:p w14:paraId="30DCB290" w14:textId="77777777" w:rsidR="00F416BD" w:rsidRDefault="00F416BD" w:rsidP="008A500D">
            <w:pPr>
              <w:overflowPunct w:val="0"/>
              <w:autoSpaceDE w:val="0"/>
              <w:autoSpaceDN w:val="0"/>
              <w:adjustRightInd w:val="0"/>
              <w:spacing w:before="60" w:after="60" w:line="256" w:lineRule="auto"/>
              <w:rPr>
                <w:rFonts w:ascii="Arial" w:hAnsi="Arial" w:cs="Arial"/>
                <w:b/>
              </w:rPr>
            </w:pPr>
          </w:p>
          <w:p w14:paraId="29D76D2A" w14:textId="77777777" w:rsidR="00F416BD" w:rsidRDefault="00F416BD" w:rsidP="008A500D">
            <w:pPr>
              <w:overflowPunct w:val="0"/>
              <w:autoSpaceDE w:val="0"/>
              <w:autoSpaceDN w:val="0"/>
              <w:adjustRightInd w:val="0"/>
              <w:spacing w:before="60" w:after="60" w:line="256" w:lineRule="auto"/>
              <w:rPr>
                <w:rFonts w:ascii="Arial" w:hAnsi="Arial" w:cs="Arial"/>
                <w:b/>
              </w:rPr>
            </w:pPr>
          </w:p>
          <w:p w14:paraId="00FB3870" w14:textId="77777777" w:rsidR="00F416BD" w:rsidRDefault="00F416BD" w:rsidP="008A500D">
            <w:pPr>
              <w:overflowPunct w:val="0"/>
              <w:autoSpaceDE w:val="0"/>
              <w:autoSpaceDN w:val="0"/>
              <w:adjustRightInd w:val="0"/>
              <w:spacing w:before="60" w:after="60" w:line="256" w:lineRule="auto"/>
              <w:rPr>
                <w:rFonts w:ascii="Arial" w:hAnsi="Arial" w:cs="Arial"/>
                <w:b/>
              </w:rPr>
            </w:pPr>
          </w:p>
          <w:p w14:paraId="5CFE6774" w14:textId="77777777" w:rsidR="00F416BD" w:rsidRDefault="00F416BD" w:rsidP="008A500D">
            <w:pPr>
              <w:overflowPunct w:val="0"/>
              <w:autoSpaceDE w:val="0"/>
              <w:autoSpaceDN w:val="0"/>
              <w:adjustRightInd w:val="0"/>
              <w:spacing w:before="60" w:after="60" w:line="256" w:lineRule="auto"/>
              <w:rPr>
                <w:rFonts w:ascii="Arial" w:hAnsi="Arial" w:cs="Arial"/>
                <w:b/>
              </w:rPr>
            </w:pPr>
          </w:p>
          <w:p w14:paraId="2171B495" w14:textId="77777777" w:rsidR="00F416BD" w:rsidRDefault="00F416BD" w:rsidP="008A500D">
            <w:pPr>
              <w:overflowPunct w:val="0"/>
              <w:autoSpaceDE w:val="0"/>
              <w:autoSpaceDN w:val="0"/>
              <w:adjustRightInd w:val="0"/>
              <w:spacing w:before="60" w:after="60" w:line="256" w:lineRule="auto"/>
              <w:rPr>
                <w:rFonts w:ascii="Arial" w:hAnsi="Arial" w:cs="Arial"/>
                <w:b/>
              </w:rPr>
            </w:pPr>
          </w:p>
          <w:p w14:paraId="79336995" w14:textId="104BBEA3" w:rsidR="00F416BD" w:rsidRPr="00556E41" w:rsidRDefault="00F416BD" w:rsidP="008A500D">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lastRenderedPageBreak/>
              <w:t>Identification &amp; management of adverse reactions</w:t>
            </w:r>
            <w:r>
              <w:rPr>
                <w:rFonts w:ascii="Arial" w:hAnsi="Arial" w:cs="Arial"/>
                <w:b/>
              </w:rPr>
              <w:t xml:space="preserve"> continued</w:t>
            </w:r>
          </w:p>
        </w:tc>
        <w:tc>
          <w:tcPr>
            <w:tcW w:w="6951" w:type="dxa"/>
            <w:hideMark/>
          </w:tcPr>
          <w:p w14:paraId="04624008" w14:textId="36FBA753" w:rsidR="008A500D" w:rsidRDefault="008A500D" w:rsidP="008A500D">
            <w:pPr>
              <w:spacing w:after="0" w:line="240" w:lineRule="auto"/>
              <w:rPr>
                <w:rFonts w:ascii="Arial" w:hAnsi="Arial" w:cs="Arial"/>
              </w:rPr>
            </w:pPr>
            <w:r>
              <w:rPr>
                <w:rFonts w:ascii="Arial" w:hAnsi="Arial" w:cs="Arial"/>
              </w:rPr>
              <w:lastRenderedPageBreak/>
              <w:t>Adverse effects relating to the injection procedure include:</w:t>
            </w:r>
          </w:p>
          <w:p w14:paraId="6F4EF118" w14:textId="77777777" w:rsidR="008A500D" w:rsidRDefault="008A500D" w:rsidP="008A500D">
            <w:pPr>
              <w:spacing w:after="0" w:line="240" w:lineRule="auto"/>
              <w:rPr>
                <w:rFonts w:ascii="Arial" w:hAnsi="Arial" w:cs="Arial"/>
              </w:rPr>
            </w:pPr>
          </w:p>
          <w:p w14:paraId="68DD0119" w14:textId="77777777" w:rsidR="008A500D" w:rsidRPr="00211C5A" w:rsidRDefault="008A500D" w:rsidP="008A500D">
            <w:pPr>
              <w:pStyle w:val="ListParagraph"/>
              <w:numPr>
                <w:ilvl w:val="0"/>
                <w:numId w:val="18"/>
              </w:numPr>
              <w:spacing w:after="0" w:line="240" w:lineRule="auto"/>
              <w:rPr>
                <w:rFonts w:ascii="Arial" w:hAnsi="Arial" w:cs="Arial"/>
              </w:rPr>
            </w:pPr>
            <w:r w:rsidRPr="00211C5A">
              <w:rPr>
                <w:rFonts w:ascii="Arial" w:hAnsi="Arial" w:cs="Arial"/>
              </w:rPr>
              <w:t>Pain and discomfort for a few days</w:t>
            </w:r>
          </w:p>
          <w:p w14:paraId="3F356B02" w14:textId="77777777" w:rsidR="008A500D" w:rsidRPr="00211C5A" w:rsidRDefault="008A500D" w:rsidP="008A500D">
            <w:pPr>
              <w:pStyle w:val="ListParagraph"/>
              <w:numPr>
                <w:ilvl w:val="0"/>
                <w:numId w:val="18"/>
              </w:numPr>
              <w:spacing w:after="0" w:line="240" w:lineRule="auto"/>
              <w:rPr>
                <w:rFonts w:ascii="Arial" w:hAnsi="Arial" w:cs="Arial"/>
              </w:rPr>
            </w:pPr>
            <w:r w:rsidRPr="00211C5A">
              <w:rPr>
                <w:rFonts w:ascii="Arial" w:hAnsi="Arial" w:cs="Arial"/>
              </w:rPr>
              <w:t>Temporary bruising or a collection of blood under the skin</w:t>
            </w:r>
          </w:p>
          <w:p w14:paraId="6796DB17" w14:textId="77777777" w:rsidR="008A500D" w:rsidRPr="00211C5A" w:rsidRDefault="008A500D" w:rsidP="008A500D">
            <w:pPr>
              <w:pStyle w:val="ListParagraph"/>
              <w:numPr>
                <w:ilvl w:val="0"/>
                <w:numId w:val="18"/>
              </w:numPr>
              <w:spacing w:after="0" w:line="240" w:lineRule="auto"/>
              <w:rPr>
                <w:rFonts w:ascii="Arial" w:hAnsi="Arial" w:cs="Arial"/>
              </w:rPr>
            </w:pPr>
            <w:r w:rsidRPr="00211C5A">
              <w:rPr>
                <w:rFonts w:ascii="Arial" w:hAnsi="Arial" w:cs="Arial"/>
              </w:rPr>
              <w:t xml:space="preserve">Infection </w:t>
            </w:r>
          </w:p>
          <w:p w14:paraId="19FCAAEF" w14:textId="4684957F" w:rsidR="008A500D" w:rsidRPr="00211C5A" w:rsidRDefault="008A500D" w:rsidP="008A500D">
            <w:pPr>
              <w:pStyle w:val="ListParagraph"/>
              <w:numPr>
                <w:ilvl w:val="0"/>
                <w:numId w:val="18"/>
              </w:numPr>
              <w:spacing w:after="0" w:line="240" w:lineRule="auto"/>
              <w:rPr>
                <w:rFonts w:ascii="Arial" w:hAnsi="Arial" w:cs="Arial"/>
              </w:rPr>
            </w:pPr>
            <w:r w:rsidRPr="00211C5A">
              <w:rPr>
                <w:rFonts w:ascii="Arial" w:hAnsi="Arial" w:cs="Arial"/>
              </w:rPr>
              <w:t>Damage to nearby instructions</w:t>
            </w:r>
          </w:p>
          <w:p w14:paraId="6767FABB" w14:textId="0FF6D5E5" w:rsidR="008A500D" w:rsidRPr="00211C5A" w:rsidRDefault="008A500D" w:rsidP="008A500D">
            <w:pPr>
              <w:pStyle w:val="ListParagraph"/>
              <w:numPr>
                <w:ilvl w:val="0"/>
                <w:numId w:val="18"/>
              </w:numPr>
              <w:spacing w:after="0" w:line="240" w:lineRule="auto"/>
              <w:rPr>
                <w:rFonts w:ascii="Arial" w:hAnsi="Arial" w:cs="Arial"/>
              </w:rPr>
            </w:pPr>
            <w:r w:rsidRPr="00211C5A">
              <w:rPr>
                <w:rFonts w:ascii="Arial" w:hAnsi="Arial" w:cs="Arial"/>
              </w:rPr>
              <w:t>Bleeding</w:t>
            </w:r>
          </w:p>
          <w:p w14:paraId="446661A7" w14:textId="06C3E2D9" w:rsidR="008A500D" w:rsidRPr="004578D6" w:rsidRDefault="008A500D" w:rsidP="008A500D">
            <w:pPr>
              <w:spacing w:before="120"/>
              <w:rPr>
                <w:rFonts w:ascii="Arial" w:hAnsi="Arial" w:cs="Arial"/>
              </w:rPr>
            </w:pPr>
            <w:r w:rsidRPr="004578D6">
              <w:rPr>
                <w:rFonts w:ascii="Arial" w:hAnsi="Arial" w:cs="Arial"/>
              </w:rPr>
              <w:t xml:space="preserve">Adverse reactions to Lidocaine are rare and are usually the result of raised plasma concentrations due to accidental intravascular injection, excessive dosage or rapid absorption from highly vascular </w:t>
            </w:r>
            <w:r w:rsidRPr="004578D6">
              <w:rPr>
                <w:rFonts w:ascii="Arial" w:hAnsi="Arial" w:cs="Arial"/>
              </w:rPr>
              <w:lastRenderedPageBreak/>
              <w:t xml:space="preserve">areas, or may result from a hypersensitivity, idiosyncrasy or diminished tolerance on the part of the patient. Systemic toxicity mainly involves the central nervous system and/or the cardiovascular system. </w:t>
            </w:r>
          </w:p>
          <w:p w14:paraId="26BD2C7F" w14:textId="77777777" w:rsidR="008A500D" w:rsidRPr="004578D6" w:rsidRDefault="008A500D" w:rsidP="008A500D">
            <w:pPr>
              <w:pStyle w:val="TableParagraph"/>
              <w:rPr>
                <w:rFonts w:ascii="Arial" w:hAnsi="Arial" w:cs="Arial"/>
                <w:b/>
                <w:lang w:val="en-GB"/>
              </w:rPr>
            </w:pPr>
            <w:r w:rsidRPr="004578D6">
              <w:rPr>
                <w:rFonts w:ascii="Arial" w:hAnsi="Arial" w:cs="Arial"/>
                <w:b/>
                <w:lang w:val="en-GB"/>
              </w:rPr>
              <w:t>The following side effects may be associated with Lidocaine Hydrochloride:</w:t>
            </w:r>
          </w:p>
          <w:p w14:paraId="4260BC09" w14:textId="44DD3CA5" w:rsidR="008A500D" w:rsidRPr="004578D6" w:rsidRDefault="008A500D" w:rsidP="008A500D">
            <w:pPr>
              <w:pStyle w:val="ListParagraph"/>
              <w:numPr>
                <w:ilvl w:val="0"/>
                <w:numId w:val="18"/>
              </w:numPr>
              <w:spacing w:after="0" w:line="240" w:lineRule="auto"/>
              <w:rPr>
                <w:rFonts w:ascii="Arial" w:hAnsi="Arial" w:cs="Arial"/>
              </w:rPr>
            </w:pPr>
            <w:r w:rsidRPr="004578D6">
              <w:rPr>
                <w:rFonts w:ascii="Arial" w:hAnsi="Arial" w:cs="Arial"/>
              </w:rPr>
              <w:t xml:space="preserve">Central nervous system effects include dizziness, light-headedness, nervousness, drowsiness, confusion, respiratory depression and convulsions </w:t>
            </w:r>
          </w:p>
          <w:p w14:paraId="141A6C14" w14:textId="77777777" w:rsidR="008A500D" w:rsidRPr="004578D6" w:rsidRDefault="008A500D" w:rsidP="008A500D">
            <w:pPr>
              <w:pStyle w:val="ListParagraph"/>
              <w:numPr>
                <w:ilvl w:val="0"/>
                <w:numId w:val="18"/>
              </w:numPr>
              <w:spacing w:after="0" w:line="240" w:lineRule="auto"/>
              <w:rPr>
                <w:rFonts w:ascii="Arial" w:hAnsi="Arial" w:cs="Arial"/>
              </w:rPr>
            </w:pPr>
            <w:r w:rsidRPr="004578D6">
              <w:rPr>
                <w:rFonts w:ascii="Arial" w:hAnsi="Arial" w:cs="Arial"/>
              </w:rPr>
              <w:t>Cardiac and vascular effects - hypotension, bradycardia (may lead to cardiac arrest) and arrhythmias</w:t>
            </w:r>
          </w:p>
          <w:p w14:paraId="54B107B1" w14:textId="77777777" w:rsidR="008A500D" w:rsidRPr="004578D6" w:rsidRDefault="008A500D" w:rsidP="008A500D">
            <w:pPr>
              <w:pStyle w:val="ListParagraph"/>
              <w:numPr>
                <w:ilvl w:val="0"/>
                <w:numId w:val="18"/>
              </w:numPr>
              <w:spacing w:after="0" w:line="240" w:lineRule="auto"/>
              <w:rPr>
                <w:rFonts w:ascii="Arial" w:hAnsi="Arial" w:cs="Arial"/>
              </w:rPr>
            </w:pPr>
            <w:r w:rsidRPr="004578D6">
              <w:rPr>
                <w:rFonts w:ascii="Arial" w:hAnsi="Arial" w:cs="Arial"/>
              </w:rPr>
              <w:t>Temporary sensory disturbance – tinnitus, blurred vision, nystagmus, feeling hot/ cold or numb</w:t>
            </w:r>
          </w:p>
          <w:p w14:paraId="2680F5A2" w14:textId="77777777" w:rsidR="008A500D" w:rsidRPr="004578D6" w:rsidRDefault="008A500D" w:rsidP="008A500D">
            <w:pPr>
              <w:pStyle w:val="ListParagraph"/>
              <w:numPr>
                <w:ilvl w:val="0"/>
                <w:numId w:val="18"/>
              </w:numPr>
              <w:spacing w:after="0" w:line="240" w:lineRule="auto"/>
              <w:rPr>
                <w:rFonts w:ascii="Arial" w:hAnsi="Arial" w:cs="Arial"/>
              </w:rPr>
            </w:pPr>
            <w:r w:rsidRPr="004578D6">
              <w:rPr>
                <w:rFonts w:ascii="Arial" w:hAnsi="Arial" w:cs="Arial"/>
              </w:rPr>
              <w:t>Nausea / Vomiting</w:t>
            </w:r>
          </w:p>
          <w:p w14:paraId="3C5C03A5" w14:textId="77777777" w:rsidR="008A500D" w:rsidRPr="004578D6" w:rsidRDefault="008A500D" w:rsidP="008A500D">
            <w:pPr>
              <w:pStyle w:val="ListParagraph"/>
              <w:numPr>
                <w:ilvl w:val="0"/>
                <w:numId w:val="18"/>
              </w:numPr>
              <w:spacing w:after="0" w:line="240" w:lineRule="auto"/>
              <w:rPr>
                <w:rFonts w:ascii="Arial" w:hAnsi="Arial" w:cs="Arial"/>
              </w:rPr>
            </w:pPr>
            <w:r w:rsidRPr="004578D6">
              <w:rPr>
                <w:rFonts w:ascii="Arial" w:hAnsi="Arial" w:cs="Arial"/>
              </w:rPr>
              <w:t>Local infection</w:t>
            </w:r>
          </w:p>
          <w:p w14:paraId="3104A8D5" w14:textId="3AC5ADA7" w:rsidR="008A500D" w:rsidRDefault="008A500D" w:rsidP="008A500D">
            <w:pPr>
              <w:pStyle w:val="ListParagraph"/>
              <w:numPr>
                <w:ilvl w:val="0"/>
                <w:numId w:val="18"/>
              </w:numPr>
              <w:spacing w:after="0" w:line="240" w:lineRule="auto"/>
              <w:rPr>
                <w:rFonts w:ascii="Arial" w:hAnsi="Arial" w:cs="Arial"/>
              </w:rPr>
            </w:pPr>
            <w:r w:rsidRPr="004578D6">
              <w:rPr>
                <w:rFonts w:ascii="Arial" w:hAnsi="Arial" w:cs="Arial"/>
              </w:rPr>
              <w:t>Hypersensitivity reactions are rare but include urticaria, oedema, cutaneous lesions and anaphylactoid reactions</w:t>
            </w:r>
          </w:p>
          <w:p w14:paraId="36AECCD0" w14:textId="77777777" w:rsidR="00F416BD" w:rsidRPr="004578D6" w:rsidRDefault="00F416BD" w:rsidP="00F416BD">
            <w:pPr>
              <w:pStyle w:val="ListParagraph"/>
              <w:spacing w:after="0" w:line="240" w:lineRule="auto"/>
              <w:rPr>
                <w:rFonts w:ascii="Arial" w:hAnsi="Arial" w:cs="Arial"/>
              </w:rPr>
            </w:pPr>
          </w:p>
          <w:p w14:paraId="1ACDCFB1" w14:textId="77777777" w:rsidR="008A500D" w:rsidRPr="00556E41" w:rsidRDefault="008A500D" w:rsidP="008A500D">
            <w:pPr>
              <w:pStyle w:val="TableParagraph"/>
              <w:spacing w:line="256" w:lineRule="auto"/>
              <w:rPr>
                <w:rFonts w:ascii="Arial" w:hAnsi="Arial" w:cs="Arial"/>
                <w:b/>
                <w:i/>
                <w:lang w:val="en-GB"/>
              </w:rPr>
            </w:pPr>
            <w:r w:rsidRPr="004578D6">
              <w:rPr>
                <w:rFonts w:ascii="Arial" w:hAnsi="Arial" w:cs="Arial"/>
                <w:b/>
                <w:lang w:val="en-GB"/>
              </w:rPr>
              <w:t xml:space="preserve">A detailed list of adverse reactions is available in the SPC, which is available from the electronic Medicines Compendium website: </w:t>
            </w:r>
            <w:hyperlink r:id="rId14" w:history="1">
              <w:r w:rsidRPr="004578D6">
                <w:rPr>
                  <w:rStyle w:val="Hyperlink"/>
                  <w:rFonts w:ascii="Arial" w:hAnsi="Arial" w:cs="Arial"/>
                  <w:lang w:val="en-GB"/>
                </w:rPr>
                <w:t>www.medicines.org.uk</w:t>
              </w:r>
            </w:hyperlink>
            <w:r w:rsidRPr="004578D6">
              <w:rPr>
                <w:rFonts w:ascii="Arial" w:hAnsi="Arial" w:cs="Arial"/>
                <w:b/>
                <w:lang w:val="en-GB"/>
              </w:rPr>
              <w:t xml:space="preserve"> </w:t>
            </w:r>
          </w:p>
        </w:tc>
      </w:tr>
      <w:tr w:rsidR="008A500D" w:rsidRPr="00556E41" w14:paraId="3311B3F9" w14:textId="77777777" w:rsidTr="008A500D">
        <w:tc>
          <w:tcPr>
            <w:tcW w:w="2979" w:type="dxa"/>
            <w:shd w:val="clear" w:color="auto" w:fill="F2F2F2" w:themeFill="background1" w:themeFillShade="F2"/>
            <w:hideMark/>
          </w:tcPr>
          <w:p w14:paraId="3DC8AC3C" w14:textId="77777777" w:rsidR="008A500D" w:rsidRPr="00556E41" w:rsidRDefault="008A500D" w:rsidP="008A500D">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lastRenderedPageBreak/>
              <w:t>Management of and reporting procedure for adverse reactions</w:t>
            </w:r>
          </w:p>
        </w:tc>
        <w:tc>
          <w:tcPr>
            <w:tcW w:w="6951" w:type="dxa"/>
            <w:hideMark/>
          </w:tcPr>
          <w:p w14:paraId="56845462" w14:textId="77777777" w:rsidR="008A500D" w:rsidRPr="00F416BD" w:rsidRDefault="008A500D" w:rsidP="00F416BD">
            <w:pPr>
              <w:pStyle w:val="TableParagraph"/>
              <w:numPr>
                <w:ilvl w:val="3"/>
                <w:numId w:val="5"/>
              </w:numPr>
              <w:ind w:left="324" w:hanging="284"/>
              <w:rPr>
                <w:rFonts w:ascii="Arial" w:hAnsi="Arial" w:cs="Arial"/>
                <w:bCs/>
                <w:lang w:val="en-GB"/>
              </w:rPr>
            </w:pPr>
            <w:r w:rsidRPr="00F416BD">
              <w:rPr>
                <w:rFonts w:ascii="Arial" w:hAnsi="Arial" w:cs="Arial"/>
                <w:bCs/>
              </w:rPr>
              <w:t xml:space="preserve">Access to adrenaline 1:1000 must be available for anaphylaxis management. </w:t>
            </w:r>
          </w:p>
          <w:p w14:paraId="2DA62498" w14:textId="77777777" w:rsidR="008A500D" w:rsidRPr="00F416BD" w:rsidRDefault="008A500D" w:rsidP="00F416BD">
            <w:pPr>
              <w:pStyle w:val="TableParagraph"/>
              <w:numPr>
                <w:ilvl w:val="3"/>
                <w:numId w:val="5"/>
              </w:numPr>
              <w:ind w:left="324" w:hanging="284"/>
              <w:rPr>
                <w:rFonts w:ascii="Arial" w:hAnsi="Arial" w:cs="Arial"/>
                <w:bCs/>
                <w:lang w:val="en-GB"/>
              </w:rPr>
            </w:pPr>
            <w:r w:rsidRPr="00F416BD">
              <w:rPr>
                <w:rFonts w:ascii="Arial" w:hAnsi="Arial" w:cs="Arial"/>
                <w:bCs/>
                <w:lang w:val="en-GB"/>
              </w:rPr>
              <w:t xml:space="preserve">Healthcare professionals and patients/carers are encouraged to report suspected adverse reactions to the Medicines and Healthcare products Regulatory Agency (MHRA) using the Yellow Card reporting scheme on: </w:t>
            </w:r>
            <w:hyperlink r:id="rId15" w:history="1">
              <w:r w:rsidRPr="00F416BD">
                <w:rPr>
                  <w:rStyle w:val="Hyperlink"/>
                  <w:rFonts w:ascii="Arial" w:hAnsi="Arial" w:cs="Arial"/>
                  <w:bCs/>
                  <w:lang w:val="en-GB"/>
                </w:rPr>
                <w:t>https://yellowcard.mhra.gov.uk</w:t>
              </w:r>
            </w:hyperlink>
          </w:p>
          <w:p w14:paraId="59D6B1C2" w14:textId="77777777" w:rsidR="008A500D" w:rsidRPr="00F416BD" w:rsidRDefault="008A500D" w:rsidP="00F416BD">
            <w:pPr>
              <w:pStyle w:val="TableParagraph"/>
              <w:numPr>
                <w:ilvl w:val="3"/>
                <w:numId w:val="5"/>
              </w:numPr>
              <w:ind w:left="324" w:hanging="284"/>
              <w:rPr>
                <w:rFonts w:ascii="Arial" w:hAnsi="Arial" w:cs="Arial"/>
                <w:bCs/>
                <w:lang w:val="en-GB"/>
              </w:rPr>
            </w:pPr>
            <w:r w:rsidRPr="00F416BD">
              <w:rPr>
                <w:rFonts w:ascii="Arial" w:hAnsi="Arial" w:cs="Arial"/>
                <w:bCs/>
                <w:lang w:val="en-GB"/>
              </w:rPr>
              <w:t>Record all adverse drug reactions (ADRs) in the patient’s medical record.</w:t>
            </w:r>
          </w:p>
          <w:p w14:paraId="502B9576" w14:textId="2C27D62D" w:rsidR="008A500D" w:rsidRPr="008370B6" w:rsidRDefault="008A500D" w:rsidP="00F416BD">
            <w:pPr>
              <w:pStyle w:val="TableParagraph"/>
              <w:numPr>
                <w:ilvl w:val="3"/>
                <w:numId w:val="5"/>
              </w:numPr>
              <w:ind w:left="324" w:hanging="284"/>
              <w:rPr>
                <w:rFonts w:ascii="Arial" w:hAnsi="Arial" w:cs="Arial"/>
                <w:b/>
                <w:i/>
                <w:lang w:val="en-GB"/>
              </w:rPr>
            </w:pPr>
            <w:r w:rsidRPr="00F416BD">
              <w:rPr>
                <w:rFonts w:ascii="Arial" w:hAnsi="Arial" w:cs="Arial"/>
                <w:bCs/>
                <w:lang w:val="en-GB"/>
              </w:rPr>
              <w:t>Report via organisation incident policy.</w:t>
            </w:r>
          </w:p>
        </w:tc>
      </w:tr>
      <w:tr w:rsidR="008A500D" w:rsidRPr="00556E41" w14:paraId="4220DFEA" w14:textId="77777777" w:rsidTr="008A500D">
        <w:tc>
          <w:tcPr>
            <w:tcW w:w="2979" w:type="dxa"/>
            <w:shd w:val="clear" w:color="auto" w:fill="F2F2F2" w:themeFill="background1" w:themeFillShade="F2"/>
            <w:hideMark/>
          </w:tcPr>
          <w:p w14:paraId="493224B5" w14:textId="77777777" w:rsidR="008A500D" w:rsidRPr="00556E41" w:rsidRDefault="008A500D" w:rsidP="008A500D">
            <w:pPr>
              <w:pStyle w:val="Header"/>
              <w:tabs>
                <w:tab w:val="left" w:pos="720"/>
              </w:tabs>
              <w:spacing w:before="60" w:after="60" w:line="256" w:lineRule="auto"/>
              <w:rPr>
                <w:rFonts w:ascii="Arial" w:eastAsia="Times New Roman" w:hAnsi="Arial" w:cs="Arial"/>
                <w:b/>
              </w:rPr>
            </w:pPr>
            <w:r w:rsidRPr="00556E41">
              <w:rPr>
                <w:rFonts w:ascii="Arial" w:hAnsi="Arial" w:cs="Arial"/>
              </w:rPr>
              <w:br w:type="page"/>
            </w:r>
            <w:r w:rsidRPr="00556E41">
              <w:rPr>
                <w:rFonts w:ascii="Arial" w:hAnsi="Arial" w:cs="Arial"/>
              </w:rPr>
              <w:br w:type="page"/>
            </w:r>
            <w:r w:rsidRPr="00556E41">
              <w:rPr>
                <w:rFonts w:ascii="Arial" w:hAnsi="Arial" w:cs="Arial"/>
                <w:b/>
              </w:rPr>
              <w:t>Written information to be given to patient or carer</w:t>
            </w:r>
          </w:p>
        </w:tc>
        <w:tc>
          <w:tcPr>
            <w:tcW w:w="6951" w:type="dxa"/>
            <w:hideMark/>
          </w:tcPr>
          <w:p w14:paraId="23B71803" w14:textId="77777777" w:rsidR="008A500D" w:rsidRPr="00F416BD" w:rsidRDefault="008A500D" w:rsidP="008A500D">
            <w:pPr>
              <w:pStyle w:val="TableParagraph"/>
              <w:spacing w:line="256" w:lineRule="auto"/>
              <w:ind w:right="89"/>
              <w:rPr>
                <w:rFonts w:ascii="Arial" w:eastAsia="Arial" w:hAnsi="Arial" w:cs="Arial"/>
                <w:bCs/>
                <w:iCs/>
              </w:rPr>
            </w:pPr>
            <w:r w:rsidRPr="00F416BD">
              <w:rPr>
                <w:rFonts w:ascii="Arial" w:eastAsia="Arial" w:hAnsi="Arial" w:cs="Arial"/>
                <w:bCs/>
                <w:iCs/>
                <w:lang w:val="en-GB"/>
              </w:rPr>
              <w:t xml:space="preserve">Offer marketing authorisation holder's patient information leaflet (PIL) provided with the product.  </w:t>
            </w:r>
          </w:p>
        </w:tc>
      </w:tr>
      <w:tr w:rsidR="008A500D" w:rsidRPr="00556E41" w14:paraId="3340A367" w14:textId="77777777" w:rsidTr="008A500D">
        <w:tc>
          <w:tcPr>
            <w:tcW w:w="2979" w:type="dxa"/>
            <w:shd w:val="clear" w:color="auto" w:fill="F2F2F2" w:themeFill="background1" w:themeFillShade="F2"/>
            <w:hideMark/>
          </w:tcPr>
          <w:p w14:paraId="023AF006" w14:textId="77777777" w:rsidR="008A500D" w:rsidRPr="00556E41" w:rsidRDefault="008A500D" w:rsidP="008A500D">
            <w:pPr>
              <w:pStyle w:val="Header"/>
              <w:tabs>
                <w:tab w:val="left" w:pos="720"/>
              </w:tabs>
              <w:spacing w:before="60" w:after="60" w:line="256" w:lineRule="auto"/>
              <w:rPr>
                <w:rFonts w:ascii="Arial" w:eastAsia="Times New Roman" w:hAnsi="Arial" w:cs="Arial"/>
              </w:rPr>
            </w:pPr>
            <w:r w:rsidRPr="00556E41">
              <w:rPr>
                <w:rFonts w:ascii="Arial" w:hAnsi="Arial" w:cs="Arial"/>
                <w:b/>
              </w:rPr>
              <w:t>Patient advice / follow up treatment</w:t>
            </w:r>
          </w:p>
        </w:tc>
        <w:tc>
          <w:tcPr>
            <w:tcW w:w="6951" w:type="dxa"/>
            <w:hideMark/>
          </w:tcPr>
          <w:p w14:paraId="57889543" w14:textId="7D8C5F76" w:rsidR="00EC0ED8" w:rsidRPr="00EC0ED8" w:rsidRDefault="00EC0ED8" w:rsidP="00F416BD">
            <w:pPr>
              <w:pStyle w:val="Tabletext"/>
              <w:numPr>
                <w:ilvl w:val="0"/>
                <w:numId w:val="9"/>
              </w:numPr>
              <w:spacing w:after="0"/>
              <w:ind w:left="324" w:hanging="284"/>
              <w:rPr>
                <w:rFonts w:eastAsia="Arial" w:cs="Arial"/>
                <w:b/>
                <w:i/>
                <w:szCs w:val="22"/>
                <w:lang w:val="en-GB"/>
              </w:rPr>
            </w:pPr>
            <w:r w:rsidRPr="004578D6">
              <w:rPr>
                <w:rFonts w:cs="Arial"/>
                <w:szCs w:val="22"/>
              </w:rPr>
              <w:t>Explain treatment, course of action</w:t>
            </w:r>
            <w:r>
              <w:rPr>
                <w:rFonts w:cs="Arial"/>
                <w:szCs w:val="22"/>
              </w:rPr>
              <w:t xml:space="preserve">, </w:t>
            </w:r>
            <w:r w:rsidRPr="004578D6">
              <w:rPr>
                <w:rFonts w:cs="Arial"/>
                <w:szCs w:val="22"/>
              </w:rPr>
              <w:t>potential side-effects,</w:t>
            </w:r>
            <w:r>
              <w:rPr>
                <w:rFonts w:cs="Arial"/>
                <w:szCs w:val="22"/>
              </w:rPr>
              <w:t xml:space="preserve"> and their management.</w:t>
            </w:r>
          </w:p>
          <w:p w14:paraId="0DF952D2" w14:textId="5C05F341" w:rsidR="00EC0ED8" w:rsidRPr="004578D6" w:rsidRDefault="00BF097F" w:rsidP="00F416BD">
            <w:pPr>
              <w:numPr>
                <w:ilvl w:val="0"/>
                <w:numId w:val="9"/>
              </w:numPr>
              <w:spacing w:after="0" w:line="240" w:lineRule="auto"/>
              <w:ind w:left="324" w:hanging="284"/>
              <w:jc w:val="both"/>
              <w:rPr>
                <w:rFonts w:ascii="Arial" w:hAnsi="Arial" w:cs="Arial"/>
              </w:rPr>
            </w:pPr>
            <w:r>
              <w:rPr>
                <w:rFonts w:ascii="Arial" w:hAnsi="Arial" w:cs="Arial"/>
              </w:rPr>
              <w:t>Advise to r</w:t>
            </w:r>
            <w:r w:rsidR="00EC0ED8" w:rsidRPr="004578D6">
              <w:rPr>
                <w:rFonts w:ascii="Arial" w:hAnsi="Arial" w:cs="Arial"/>
              </w:rPr>
              <w:t>ead patient information leaflet</w:t>
            </w:r>
          </w:p>
          <w:p w14:paraId="4EC71E11" w14:textId="4C5A4BEE" w:rsidR="00EC0ED8" w:rsidRDefault="00EC0ED8" w:rsidP="00F416BD">
            <w:pPr>
              <w:numPr>
                <w:ilvl w:val="0"/>
                <w:numId w:val="9"/>
              </w:numPr>
              <w:spacing w:after="0" w:line="240" w:lineRule="auto"/>
              <w:ind w:left="324" w:hanging="284"/>
              <w:rPr>
                <w:rFonts w:ascii="Arial" w:hAnsi="Arial" w:cs="Arial"/>
              </w:rPr>
            </w:pPr>
            <w:r w:rsidRPr="004578D6">
              <w:rPr>
                <w:rFonts w:ascii="Arial" w:hAnsi="Arial" w:cs="Arial"/>
              </w:rPr>
              <w:t xml:space="preserve">Advise that infiltration may be </w:t>
            </w:r>
            <w:r w:rsidR="00BF097F" w:rsidRPr="004578D6">
              <w:rPr>
                <w:rFonts w:ascii="Arial" w:hAnsi="Arial" w:cs="Arial"/>
              </w:rPr>
              <w:t>uncomfortable,</w:t>
            </w:r>
            <w:r>
              <w:rPr>
                <w:rFonts w:ascii="Arial" w:hAnsi="Arial" w:cs="Arial"/>
              </w:rPr>
              <w:t xml:space="preserve"> and that pain and discomfort may continue for a few days. Paracetamol may help with this</w:t>
            </w:r>
          </w:p>
          <w:p w14:paraId="47D947A2" w14:textId="77777777" w:rsidR="00EC0ED8" w:rsidRPr="00FB3A23" w:rsidRDefault="00EC0ED8" w:rsidP="00F416BD">
            <w:pPr>
              <w:numPr>
                <w:ilvl w:val="0"/>
                <w:numId w:val="9"/>
              </w:numPr>
              <w:spacing w:after="0" w:line="240" w:lineRule="auto"/>
              <w:ind w:left="324" w:hanging="284"/>
              <w:rPr>
                <w:rFonts w:ascii="Arial" w:hAnsi="Arial" w:cs="Arial"/>
              </w:rPr>
            </w:pPr>
            <w:r>
              <w:rPr>
                <w:rFonts w:ascii="Arial" w:hAnsi="Arial" w:cs="Arial"/>
              </w:rPr>
              <w:t>Advise there may be bruising or a collection of blood under the skin after injection.</w:t>
            </w:r>
          </w:p>
          <w:p w14:paraId="2A16CBC1" w14:textId="77777777" w:rsidR="008A500D" w:rsidRPr="004578D6" w:rsidRDefault="008A500D" w:rsidP="00F416BD">
            <w:pPr>
              <w:numPr>
                <w:ilvl w:val="0"/>
                <w:numId w:val="9"/>
              </w:numPr>
              <w:spacing w:after="0" w:line="240" w:lineRule="auto"/>
              <w:ind w:left="324" w:hanging="284"/>
              <w:jc w:val="both"/>
              <w:rPr>
                <w:rFonts w:ascii="Arial" w:hAnsi="Arial" w:cs="Arial"/>
              </w:rPr>
            </w:pPr>
            <w:r w:rsidRPr="004578D6">
              <w:rPr>
                <w:rFonts w:ascii="Arial" w:hAnsi="Arial" w:cs="Arial"/>
              </w:rPr>
              <w:t>Remain in department and rest for a period of half an hour</w:t>
            </w:r>
          </w:p>
          <w:p w14:paraId="4B7866F9" w14:textId="77777777" w:rsidR="00BF097F" w:rsidRPr="004578D6" w:rsidRDefault="00BF097F" w:rsidP="00F416BD">
            <w:pPr>
              <w:pStyle w:val="Default"/>
              <w:numPr>
                <w:ilvl w:val="0"/>
                <w:numId w:val="9"/>
              </w:numPr>
              <w:ind w:left="324" w:hanging="284"/>
              <w:rPr>
                <w:rFonts w:eastAsia="Arial"/>
                <w:sz w:val="22"/>
                <w:szCs w:val="22"/>
              </w:rPr>
            </w:pPr>
            <w:r w:rsidRPr="004578D6">
              <w:rPr>
                <w:sz w:val="22"/>
                <w:szCs w:val="22"/>
              </w:rPr>
              <w:t>Advise client not to drive or operate machinery until full sensation is restored</w:t>
            </w:r>
          </w:p>
          <w:p w14:paraId="6B6DA9DA" w14:textId="5F3359D6" w:rsidR="008A500D" w:rsidRPr="004578D6" w:rsidRDefault="008A500D" w:rsidP="00F416BD">
            <w:pPr>
              <w:numPr>
                <w:ilvl w:val="0"/>
                <w:numId w:val="9"/>
              </w:numPr>
              <w:spacing w:after="0" w:line="240" w:lineRule="auto"/>
              <w:ind w:left="324" w:hanging="284"/>
              <w:rPr>
                <w:rFonts w:ascii="Arial" w:hAnsi="Arial" w:cs="Arial"/>
              </w:rPr>
            </w:pPr>
            <w:r w:rsidRPr="004578D6">
              <w:rPr>
                <w:rFonts w:ascii="Arial" w:hAnsi="Arial" w:cs="Arial"/>
              </w:rPr>
              <w:t xml:space="preserve">Contact </w:t>
            </w:r>
            <w:r w:rsidR="00BF097F">
              <w:rPr>
                <w:rFonts w:ascii="Arial" w:hAnsi="Arial" w:cs="Arial"/>
              </w:rPr>
              <w:t xml:space="preserve">healthcare professional </w:t>
            </w:r>
            <w:r w:rsidRPr="004578D6">
              <w:rPr>
                <w:rFonts w:ascii="Arial" w:hAnsi="Arial" w:cs="Arial"/>
              </w:rPr>
              <w:t>if pain exacerbates for more than four days after injection</w:t>
            </w:r>
          </w:p>
          <w:p w14:paraId="691A139E" w14:textId="3BB507A1" w:rsidR="008A500D" w:rsidRPr="004578D6" w:rsidRDefault="008A500D" w:rsidP="00F416BD">
            <w:pPr>
              <w:numPr>
                <w:ilvl w:val="0"/>
                <w:numId w:val="9"/>
              </w:numPr>
              <w:spacing w:after="0" w:line="240" w:lineRule="auto"/>
              <w:ind w:left="324" w:hanging="284"/>
              <w:rPr>
                <w:rFonts w:ascii="Arial" w:hAnsi="Arial" w:cs="Arial"/>
              </w:rPr>
            </w:pPr>
            <w:r>
              <w:rPr>
                <w:rFonts w:ascii="Arial" w:hAnsi="Arial" w:cs="Arial"/>
              </w:rPr>
              <w:t>Healthcare professional</w:t>
            </w:r>
            <w:r w:rsidRPr="004578D6">
              <w:rPr>
                <w:rFonts w:ascii="Arial" w:hAnsi="Arial" w:cs="Arial"/>
              </w:rPr>
              <w:t xml:space="preserve"> will inform GP of treatment  </w:t>
            </w:r>
          </w:p>
          <w:p w14:paraId="70BE6979" w14:textId="77777777" w:rsidR="008A500D" w:rsidRPr="004578D6" w:rsidRDefault="008A500D" w:rsidP="00F416BD">
            <w:pPr>
              <w:pStyle w:val="Default"/>
              <w:numPr>
                <w:ilvl w:val="0"/>
                <w:numId w:val="9"/>
              </w:numPr>
              <w:ind w:left="324" w:hanging="284"/>
              <w:rPr>
                <w:rFonts w:eastAsia="Arial"/>
                <w:sz w:val="22"/>
                <w:szCs w:val="22"/>
              </w:rPr>
            </w:pPr>
            <w:r w:rsidRPr="004578D6">
              <w:rPr>
                <w:rFonts w:eastAsia="Arial"/>
                <w:sz w:val="22"/>
                <w:szCs w:val="22"/>
              </w:rPr>
              <w:t>The</w:t>
            </w:r>
            <w:r w:rsidRPr="004578D6">
              <w:rPr>
                <w:rFonts w:eastAsia="Arial"/>
                <w:spacing w:val="23"/>
                <w:sz w:val="22"/>
                <w:szCs w:val="22"/>
              </w:rPr>
              <w:t xml:space="preserve"> </w:t>
            </w:r>
            <w:r w:rsidRPr="004578D6">
              <w:rPr>
                <w:rFonts w:eastAsia="Arial"/>
                <w:sz w:val="22"/>
                <w:szCs w:val="22"/>
              </w:rPr>
              <w:t>individual/carer</w:t>
            </w:r>
            <w:r w:rsidRPr="004578D6">
              <w:rPr>
                <w:rFonts w:eastAsia="Arial"/>
                <w:spacing w:val="12"/>
                <w:sz w:val="22"/>
                <w:szCs w:val="22"/>
              </w:rPr>
              <w:t xml:space="preserve"> </w:t>
            </w:r>
            <w:r w:rsidRPr="004578D6">
              <w:rPr>
                <w:rFonts w:eastAsia="Arial"/>
                <w:sz w:val="22"/>
                <w:szCs w:val="22"/>
              </w:rPr>
              <w:t>should</w:t>
            </w:r>
            <w:r w:rsidRPr="004578D6">
              <w:rPr>
                <w:rFonts w:eastAsia="Arial"/>
                <w:spacing w:val="27"/>
                <w:sz w:val="22"/>
                <w:szCs w:val="22"/>
              </w:rPr>
              <w:t xml:space="preserve"> </w:t>
            </w:r>
            <w:r w:rsidRPr="004578D6">
              <w:rPr>
                <w:rFonts w:eastAsia="Arial"/>
                <w:sz w:val="22"/>
                <w:szCs w:val="22"/>
              </w:rPr>
              <w:t>be</w:t>
            </w:r>
            <w:r w:rsidRPr="004578D6">
              <w:rPr>
                <w:rFonts w:eastAsia="Arial"/>
                <w:spacing w:val="10"/>
                <w:sz w:val="22"/>
                <w:szCs w:val="22"/>
              </w:rPr>
              <w:t xml:space="preserve"> </w:t>
            </w:r>
            <w:r w:rsidRPr="004578D6">
              <w:rPr>
                <w:rFonts w:eastAsia="Arial"/>
                <w:sz w:val="22"/>
                <w:szCs w:val="22"/>
              </w:rPr>
              <w:t>advised</w:t>
            </w:r>
            <w:r w:rsidRPr="004578D6">
              <w:rPr>
                <w:rFonts w:eastAsia="Arial"/>
                <w:w w:val="99"/>
                <w:sz w:val="22"/>
                <w:szCs w:val="22"/>
              </w:rPr>
              <w:t xml:space="preserve"> </w:t>
            </w:r>
            <w:r w:rsidRPr="004578D6">
              <w:rPr>
                <w:rFonts w:eastAsia="Arial"/>
                <w:sz w:val="22"/>
                <w:szCs w:val="22"/>
              </w:rPr>
              <w:t>to</w:t>
            </w:r>
            <w:r w:rsidRPr="004578D6">
              <w:rPr>
                <w:rFonts w:eastAsia="Arial"/>
                <w:spacing w:val="14"/>
                <w:sz w:val="22"/>
                <w:szCs w:val="22"/>
              </w:rPr>
              <w:t xml:space="preserve"> </w:t>
            </w:r>
            <w:r w:rsidRPr="004578D6">
              <w:rPr>
                <w:rFonts w:eastAsia="Arial"/>
                <w:sz w:val="22"/>
                <w:szCs w:val="22"/>
              </w:rPr>
              <w:t>seek</w:t>
            </w:r>
            <w:r w:rsidRPr="004578D6">
              <w:rPr>
                <w:rFonts w:eastAsia="Arial"/>
                <w:spacing w:val="22"/>
                <w:sz w:val="22"/>
                <w:szCs w:val="22"/>
              </w:rPr>
              <w:t xml:space="preserve"> </w:t>
            </w:r>
            <w:r w:rsidRPr="004578D6">
              <w:rPr>
                <w:rFonts w:eastAsia="Arial"/>
                <w:sz w:val="22"/>
                <w:szCs w:val="22"/>
              </w:rPr>
              <w:t>medical</w:t>
            </w:r>
            <w:r w:rsidRPr="004578D6">
              <w:rPr>
                <w:rFonts w:eastAsia="Arial"/>
                <w:spacing w:val="12"/>
                <w:sz w:val="22"/>
                <w:szCs w:val="22"/>
              </w:rPr>
              <w:t xml:space="preserve"> </w:t>
            </w:r>
            <w:r w:rsidRPr="004578D6">
              <w:rPr>
                <w:rFonts w:eastAsia="Arial"/>
                <w:sz w:val="22"/>
                <w:szCs w:val="22"/>
              </w:rPr>
              <w:t>advice</w:t>
            </w:r>
            <w:r w:rsidRPr="004578D6">
              <w:rPr>
                <w:sz w:val="22"/>
                <w:szCs w:val="22"/>
              </w:rPr>
              <w:t xml:space="preserve"> i</w:t>
            </w:r>
            <w:r w:rsidRPr="004578D6">
              <w:rPr>
                <w:rFonts w:eastAsia="Arial"/>
                <w:sz w:val="22"/>
                <w:szCs w:val="22"/>
              </w:rPr>
              <w:t>n the event of an adverse reaction.</w:t>
            </w:r>
          </w:p>
          <w:p w14:paraId="7FCAD73C" w14:textId="3562AA78" w:rsidR="008A500D" w:rsidRDefault="008A500D" w:rsidP="00F416BD">
            <w:pPr>
              <w:numPr>
                <w:ilvl w:val="0"/>
                <w:numId w:val="9"/>
              </w:numPr>
              <w:spacing w:after="0" w:line="240" w:lineRule="auto"/>
              <w:ind w:left="324" w:hanging="284"/>
              <w:rPr>
                <w:rFonts w:ascii="Arial" w:hAnsi="Arial" w:cs="Arial"/>
              </w:rPr>
            </w:pPr>
            <w:r>
              <w:rPr>
                <w:rFonts w:ascii="Arial" w:hAnsi="Arial" w:cs="Arial"/>
              </w:rPr>
              <w:t>Advise patient of any follow up requirements in line with trust/provider policy</w:t>
            </w:r>
          </w:p>
          <w:p w14:paraId="23B00871" w14:textId="2DD31A03" w:rsidR="008A500D" w:rsidRPr="004578D6" w:rsidRDefault="008A500D" w:rsidP="00F416BD">
            <w:pPr>
              <w:numPr>
                <w:ilvl w:val="0"/>
                <w:numId w:val="9"/>
              </w:numPr>
              <w:spacing w:after="0" w:line="240" w:lineRule="auto"/>
              <w:ind w:left="324" w:hanging="284"/>
              <w:rPr>
                <w:rFonts w:ascii="Arial" w:hAnsi="Arial" w:cs="Arial"/>
              </w:rPr>
            </w:pPr>
            <w:r>
              <w:rPr>
                <w:rFonts w:ascii="Arial" w:hAnsi="Arial" w:cs="Arial"/>
              </w:rPr>
              <w:lastRenderedPageBreak/>
              <w:t>Advise on action to be taken if</w:t>
            </w:r>
            <w:r w:rsidRPr="004578D6">
              <w:rPr>
                <w:rFonts w:ascii="Arial" w:hAnsi="Arial" w:cs="Arial"/>
              </w:rPr>
              <w:t xml:space="preserve"> target lesion is unresponsive</w:t>
            </w:r>
            <w:r>
              <w:rPr>
                <w:rFonts w:ascii="Arial" w:hAnsi="Arial" w:cs="Arial"/>
              </w:rPr>
              <w:t xml:space="preserve"> as per trust/provider policy </w:t>
            </w:r>
          </w:p>
        </w:tc>
      </w:tr>
      <w:tr w:rsidR="008A500D" w:rsidRPr="00556E41" w14:paraId="604C23AD" w14:textId="77777777" w:rsidTr="008A500D">
        <w:tc>
          <w:tcPr>
            <w:tcW w:w="2979" w:type="dxa"/>
            <w:shd w:val="clear" w:color="auto" w:fill="F2F2F2" w:themeFill="background1" w:themeFillShade="F2"/>
            <w:hideMark/>
          </w:tcPr>
          <w:p w14:paraId="51C983C7" w14:textId="77777777" w:rsidR="008A500D" w:rsidRPr="00556E41" w:rsidRDefault="008A500D" w:rsidP="008A500D">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lastRenderedPageBreak/>
              <w:t>Records</w:t>
            </w:r>
          </w:p>
        </w:tc>
        <w:tc>
          <w:tcPr>
            <w:tcW w:w="6951" w:type="dxa"/>
            <w:hideMark/>
          </w:tcPr>
          <w:p w14:paraId="3AD14F92" w14:textId="66D1D9AB" w:rsidR="008A500D" w:rsidRPr="005F47DF" w:rsidRDefault="008A500D" w:rsidP="008A500D">
            <w:pPr>
              <w:spacing w:line="256" w:lineRule="auto"/>
              <w:rPr>
                <w:rFonts w:ascii="Arial" w:eastAsia="Times New Roman" w:hAnsi="Arial" w:cs="Arial"/>
                <w:b/>
                <w:iCs/>
              </w:rPr>
            </w:pPr>
            <w:r w:rsidRPr="005F47DF">
              <w:rPr>
                <w:rFonts w:ascii="Arial" w:hAnsi="Arial" w:cs="Arial"/>
                <w:b/>
                <w:iCs/>
              </w:rPr>
              <w:t xml:space="preserve">Record: </w:t>
            </w:r>
          </w:p>
          <w:p w14:paraId="0AE66B8F" w14:textId="40865C99" w:rsidR="008A500D" w:rsidRPr="005F47DF" w:rsidRDefault="000F5F34" w:rsidP="00F416BD">
            <w:pPr>
              <w:pStyle w:val="TableParagraph"/>
              <w:numPr>
                <w:ilvl w:val="3"/>
                <w:numId w:val="5"/>
              </w:numPr>
              <w:spacing w:line="257" w:lineRule="auto"/>
              <w:ind w:left="324" w:hanging="284"/>
              <w:rPr>
                <w:rFonts w:ascii="Arial" w:hAnsi="Arial" w:cs="Arial"/>
                <w:iCs/>
                <w:lang w:val="en-GB"/>
              </w:rPr>
            </w:pPr>
            <w:r>
              <w:rPr>
                <w:rFonts w:ascii="Arial" w:hAnsi="Arial" w:cs="Arial"/>
                <w:iCs/>
                <w:lang w:val="en-GB"/>
              </w:rPr>
              <w:t>T</w:t>
            </w:r>
            <w:r w:rsidR="008A500D" w:rsidRPr="005F47DF">
              <w:rPr>
                <w:rFonts w:ascii="Arial" w:hAnsi="Arial" w:cs="Arial"/>
                <w:iCs/>
                <w:lang w:val="en-GB"/>
              </w:rPr>
              <w:t>hat valid informed consent was given</w:t>
            </w:r>
          </w:p>
          <w:p w14:paraId="44B9066B" w14:textId="43AC4374" w:rsidR="008A500D" w:rsidRPr="005F47DF" w:rsidRDefault="000F5F34" w:rsidP="00F416BD">
            <w:pPr>
              <w:pStyle w:val="TableParagraph"/>
              <w:numPr>
                <w:ilvl w:val="3"/>
                <w:numId w:val="5"/>
              </w:numPr>
              <w:spacing w:line="257" w:lineRule="auto"/>
              <w:ind w:left="324" w:hanging="284"/>
              <w:rPr>
                <w:rFonts w:ascii="Arial" w:hAnsi="Arial" w:cs="Arial"/>
                <w:iCs/>
                <w:lang w:val="en-GB"/>
              </w:rPr>
            </w:pPr>
            <w:r>
              <w:rPr>
                <w:rFonts w:ascii="Arial" w:hAnsi="Arial" w:cs="Arial"/>
                <w:iCs/>
                <w:lang w:val="en-GB"/>
              </w:rPr>
              <w:t>N</w:t>
            </w:r>
            <w:r w:rsidR="008A500D" w:rsidRPr="005F47DF">
              <w:rPr>
                <w:rFonts w:ascii="Arial" w:hAnsi="Arial" w:cs="Arial"/>
                <w:iCs/>
                <w:lang w:val="en-GB"/>
              </w:rPr>
              <w:t xml:space="preserve">ame of individual, address, date of birth and GP with whom the individual is registered (if relevant)  </w:t>
            </w:r>
          </w:p>
          <w:p w14:paraId="09381CED" w14:textId="3DE9C164" w:rsidR="008A500D" w:rsidRPr="005F47DF" w:rsidRDefault="000F5F34" w:rsidP="00F416BD">
            <w:pPr>
              <w:pStyle w:val="TableParagraph"/>
              <w:numPr>
                <w:ilvl w:val="3"/>
                <w:numId w:val="5"/>
              </w:numPr>
              <w:spacing w:line="257" w:lineRule="auto"/>
              <w:ind w:left="324" w:hanging="284"/>
              <w:rPr>
                <w:rFonts w:ascii="Arial" w:hAnsi="Arial" w:cs="Arial"/>
                <w:iCs/>
                <w:lang w:val="en-GB"/>
              </w:rPr>
            </w:pPr>
            <w:r>
              <w:rPr>
                <w:rFonts w:ascii="Arial" w:hAnsi="Arial" w:cs="Arial"/>
                <w:iCs/>
                <w:lang w:val="en-GB"/>
              </w:rPr>
              <w:t>N</w:t>
            </w:r>
            <w:r w:rsidR="008A500D" w:rsidRPr="005F47DF">
              <w:rPr>
                <w:rFonts w:ascii="Arial" w:hAnsi="Arial" w:cs="Arial"/>
                <w:iCs/>
                <w:lang w:val="en-GB"/>
              </w:rPr>
              <w:t>ame of registered health professional</w:t>
            </w:r>
          </w:p>
          <w:p w14:paraId="48BA72B5" w14:textId="456C851F" w:rsidR="008A500D" w:rsidRPr="005F47DF" w:rsidRDefault="000F5F34" w:rsidP="00F416BD">
            <w:pPr>
              <w:pStyle w:val="TableParagraph"/>
              <w:numPr>
                <w:ilvl w:val="3"/>
                <w:numId w:val="5"/>
              </w:numPr>
              <w:spacing w:line="257" w:lineRule="auto"/>
              <w:ind w:left="324" w:hanging="284"/>
              <w:rPr>
                <w:rFonts w:ascii="Arial" w:hAnsi="Arial" w:cs="Arial"/>
                <w:iCs/>
                <w:lang w:val="en-GB"/>
              </w:rPr>
            </w:pPr>
            <w:r>
              <w:rPr>
                <w:rFonts w:ascii="Arial" w:hAnsi="Arial" w:cs="Arial"/>
                <w:iCs/>
                <w:lang w:val="en-GB"/>
              </w:rPr>
              <w:t>N</w:t>
            </w:r>
            <w:r w:rsidR="008A500D" w:rsidRPr="005F47DF">
              <w:rPr>
                <w:rFonts w:ascii="Arial" w:hAnsi="Arial" w:cs="Arial"/>
                <w:iCs/>
                <w:lang w:val="en-GB"/>
              </w:rPr>
              <w:t xml:space="preserve">ame and brand of medication supplied/administered </w:t>
            </w:r>
          </w:p>
          <w:p w14:paraId="33CF75F4" w14:textId="202EECF0" w:rsidR="008A500D" w:rsidRPr="005F47DF" w:rsidRDefault="00F416BD" w:rsidP="00F416BD">
            <w:pPr>
              <w:pStyle w:val="TableParagraph"/>
              <w:numPr>
                <w:ilvl w:val="3"/>
                <w:numId w:val="5"/>
              </w:numPr>
              <w:spacing w:line="257" w:lineRule="auto"/>
              <w:ind w:left="324" w:hanging="284"/>
              <w:rPr>
                <w:rFonts w:ascii="Arial" w:hAnsi="Arial" w:cs="Arial"/>
                <w:iCs/>
                <w:lang w:val="en-GB"/>
              </w:rPr>
            </w:pPr>
            <w:r>
              <w:rPr>
                <w:rFonts w:ascii="Arial" w:hAnsi="Arial" w:cs="Arial"/>
                <w:iCs/>
                <w:lang w:val="en-GB"/>
              </w:rPr>
              <w:t>D</w:t>
            </w:r>
            <w:r w:rsidR="008A500D" w:rsidRPr="005F47DF">
              <w:rPr>
                <w:rFonts w:ascii="Arial" w:hAnsi="Arial" w:cs="Arial"/>
                <w:iCs/>
                <w:lang w:val="en-GB"/>
              </w:rPr>
              <w:t xml:space="preserve">ate of administration </w:t>
            </w:r>
          </w:p>
          <w:p w14:paraId="38ECD035" w14:textId="71411C11" w:rsidR="008A500D" w:rsidRPr="005F47DF" w:rsidRDefault="000F5F34" w:rsidP="00F416BD">
            <w:pPr>
              <w:pStyle w:val="TableParagraph"/>
              <w:numPr>
                <w:ilvl w:val="3"/>
                <w:numId w:val="5"/>
              </w:numPr>
              <w:spacing w:line="257" w:lineRule="auto"/>
              <w:ind w:left="324" w:hanging="284"/>
              <w:rPr>
                <w:rFonts w:ascii="Arial" w:hAnsi="Arial" w:cs="Arial"/>
                <w:iCs/>
                <w:lang w:val="en-GB"/>
              </w:rPr>
            </w:pPr>
            <w:r>
              <w:rPr>
                <w:rFonts w:ascii="Arial" w:hAnsi="Arial" w:cs="Arial"/>
                <w:iCs/>
                <w:lang w:val="en-GB"/>
              </w:rPr>
              <w:t>D</w:t>
            </w:r>
            <w:r w:rsidR="008A500D" w:rsidRPr="005F47DF">
              <w:rPr>
                <w:rFonts w:ascii="Arial" w:hAnsi="Arial" w:cs="Arial"/>
                <w:iCs/>
                <w:lang w:val="en-GB"/>
              </w:rPr>
              <w:t xml:space="preserve">ose, form and route of supply/administration  </w:t>
            </w:r>
          </w:p>
          <w:p w14:paraId="6FFC4E6D" w14:textId="77777777" w:rsidR="008A500D" w:rsidRPr="005F47DF" w:rsidRDefault="008A500D" w:rsidP="00F416BD">
            <w:pPr>
              <w:pStyle w:val="TableParagraph"/>
              <w:numPr>
                <w:ilvl w:val="3"/>
                <w:numId w:val="5"/>
              </w:numPr>
              <w:spacing w:line="257" w:lineRule="auto"/>
              <w:ind w:left="324" w:hanging="284"/>
              <w:rPr>
                <w:rFonts w:ascii="Arial" w:hAnsi="Arial" w:cs="Arial"/>
                <w:iCs/>
                <w:lang w:val="en-GB"/>
              </w:rPr>
            </w:pPr>
            <w:r w:rsidRPr="005F47DF">
              <w:rPr>
                <w:rFonts w:ascii="Arial" w:hAnsi="Arial" w:cs="Arial"/>
                <w:iCs/>
                <w:lang w:val="en-GB"/>
              </w:rPr>
              <w:t>Site at which injection given</w:t>
            </w:r>
          </w:p>
          <w:p w14:paraId="3D59AF3F" w14:textId="211D69EF" w:rsidR="008A500D" w:rsidRPr="005F47DF" w:rsidRDefault="000F5F34" w:rsidP="00F416BD">
            <w:pPr>
              <w:pStyle w:val="TableParagraph"/>
              <w:numPr>
                <w:ilvl w:val="3"/>
                <w:numId w:val="5"/>
              </w:numPr>
              <w:spacing w:line="257" w:lineRule="auto"/>
              <w:ind w:left="324" w:hanging="284"/>
              <w:rPr>
                <w:rFonts w:ascii="Arial" w:hAnsi="Arial" w:cs="Arial"/>
                <w:iCs/>
                <w:lang w:val="en-GB"/>
              </w:rPr>
            </w:pPr>
            <w:r>
              <w:rPr>
                <w:rFonts w:ascii="Arial" w:hAnsi="Arial" w:cs="Arial"/>
                <w:iCs/>
                <w:lang w:val="en-GB"/>
              </w:rPr>
              <w:t>Q</w:t>
            </w:r>
            <w:r w:rsidR="008A500D" w:rsidRPr="005F47DF">
              <w:rPr>
                <w:rFonts w:ascii="Arial" w:hAnsi="Arial" w:cs="Arial"/>
                <w:iCs/>
                <w:lang w:val="en-GB"/>
              </w:rPr>
              <w:t>uantity supplied/administered</w:t>
            </w:r>
          </w:p>
          <w:p w14:paraId="34A4E345" w14:textId="40A9F594" w:rsidR="008A500D" w:rsidRPr="005F47DF" w:rsidRDefault="000F5F34" w:rsidP="00F416BD">
            <w:pPr>
              <w:pStyle w:val="TableParagraph"/>
              <w:numPr>
                <w:ilvl w:val="3"/>
                <w:numId w:val="5"/>
              </w:numPr>
              <w:spacing w:line="257" w:lineRule="auto"/>
              <w:ind w:left="324" w:hanging="284"/>
              <w:rPr>
                <w:rFonts w:ascii="Arial" w:hAnsi="Arial" w:cs="Arial"/>
                <w:iCs/>
                <w:lang w:val="en-GB"/>
              </w:rPr>
            </w:pPr>
            <w:r>
              <w:rPr>
                <w:rFonts w:ascii="Arial" w:hAnsi="Arial" w:cs="Arial"/>
                <w:iCs/>
                <w:lang w:val="en-GB"/>
              </w:rPr>
              <w:t>B</w:t>
            </w:r>
            <w:r w:rsidR="008A500D" w:rsidRPr="005F47DF">
              <w:rPr>
                <w:rFonts w:ascii="Arial" w:hAnsi="Arial" w:cs="Arial"/>
                <w:iCs/>
                <w:lang w:val="en-GB"/>
              </w:rPr>
              <w:t>atch number and expiry date (if applicable)</w:t>
            </w:r>
          </w:p>
          <w:p w14:paraId="34AFB0AC" w14:textId="35791117" w:rsidR="008A500D" w:rsidRPr="005F47DF" w:rsidRDefault="000F5F34" w:rsidP="00F416BD">
            <w:pPr>
              <w:pStyle w:val="TableParagraph"/>
              <w:numPr>
                <w:ilvl w:val="3"/>
                <w:numId w:val="5"/>
              </w:numPr>
              <w:spacing w:line="257" w:lineRule="auto"/>
              <w:ind w:left="324" w:hanging="284"/>
              <w:rPr>
                <w:rFonts w:ascii="Arial" w:hAnsi="Arial" w:cs="Arial"/>
                <w:iCs/>
                <w:lang w:val="en-GB"/>
              </w:rPr>
            </w:pPr>
            <w:r>
              <w:rPr>
                <w:rFonts w:ascii="Arial" w:hAnsi="Arial" w:cs="Arial"/>
                <w:iCs/>
                <w:lang w:val="en-GB"/>
              </w:rPr>
              <w:t>A</w:t>
            </w:r>
            <w:r w:rsidR="008A500D" w:rsidRPr="005F47DF">
              <w:rPr>
                <w:rFonts w:ascii="Arial" w:hAnsi="Arial" w:cs="Arial"/>
                <w:iCs/>
                <w:lang w:val="en-GB"/>
              </w:rPr>
              <w:t>dvice given, including advice given if excluded or declines treatment</w:t>
            </w:r>
          </w:p>
          <w:p w14:paraId="531991D2" w14:textId="77777777" w:rsidR="008A500D" w:rsidRPr="005F47DF" w:rsidRDefault="008A500D" w:rsidP="00F416BD">
            <w:pPr>
              <w:pStyle w:val="TableParagraph"/>
              <w:numPr>
                <w:ilvl w:val="3"/>
                <w:numId w:val="5"/>
              </w:numPr>
              <w:spacing w:line="257" w:lineRule="auto"/>
              <w:ind w:left="324" w:hanging="284"/>
              <w:rPr>
                <w:rFonts w:ascii="Arial" w:hAnsi="Arial" w:cs="Arial"/>
                <w:iCs/>
                <w:lang w:val="en-GB"/>
              </w:rPr>
            </w:pPr>
            <w:r w:rsidRPr="005F47DF">
              <w:rPr>
                <w:rFonts w:ascii="Arial" w:hAnsi="Arial" w:cs="Arial"/>
                <w:iCs/>
                <w:lang w:val="en-GB"/>
              </w:rPr>
              <w:t>Referral arrangements (including self-care)</w:t>
            </w:r>
          </w:p>
          <w:p w14:paraId="16FC0F3E" w14:textId="670E8E67" w:rsidR="008A500D" w:rsidRPr="005F47DF" w:rsidRDefault="000F5F34" w:rsidP="00F416BD">
            <w:pPr>
              <w:pStyle w:val="TableParagraph"/>
              <w:numPr>
                <w:ilvl w:val="3"/>
                <w:numId w:val="5"/>
              </w:numPr>
              <w:spacing w:line="257" w:lineRule="auto"/>
              <w:ind w:left="324" w:hanging="284"/>
              <w:rPr>
                <w:rFonts w:ascii="Arial" w:hAnsi="Arial" w:cs="Arial"/>
                <w:iCs/>
                <w:lang w:val="en-GB"/>
              </w:rPr>
            </w:pPr>
            <w:r>
              <w:rPr>
                <w:rFonts w:ascii="Arial" w:hAnsi="Arial" w:cs="Arial"/>
                <w:iCs/>
                <w:lang w:val="en-GB"/>
              </w:rPr>
              <w:t>D</w:t>
            </w:r>
            <w:r w:rsidR="008A500D" w:rsidRPr="005F47DF">
              <w:rPr>
                <w:rFonts w:ascii="Arial" w:hAnsi="Arial" w:cs="Arial"/>
                <w:iCs/>
                <w:lang w:val="en-GB"/>
              </w:rPr>
              <w:t>etails of any adverse drug reactions and actions taken</w:t>
            </w:r>
          </w:p>
          <w:p w14:paraId="08CD2948" w14:textId="65863FFE" w:rsidR="008A500D" w:rsidRDefault="000F5F34" w:rsidP="00F416BD">
            <w:pPr>
              <w:pStyle w:val="TableParagraph"/>
              <w:numPr>
                <w:ilvl w:val="3"/>
                <w:numId w:val="5"/>
              </w:numPr>
              <w:spacing w:line="257" w:lineRule="auto"/>
              <w:ind w:left="324" w:hanging="284"/>
              <w:rPr>
                <w:rFonts w:ascii="Arial" w:hAnsi="Arial" w:cs="Arial"/>
                <w:iCs/>
                <w:lang w:val="en-GB"/>
              </w:rPr>
            </w:pPr>
            <w:r>
              <w:rPr>
                <w:rFonts w:ascii="Arial" w:hAnsi="Arial" w:cs="Arial"/>
                <w:iCs/>
                <w:lang w:val="en-GB"/>
              </w:rPr>
              <w:t>That it was s</w:t>
            </w:r>
            <w:r w:rsidR="008A500D" w:rsidRPr="005F47DF">
              <w:rPr>
                <w:rFonts w:ascii="Arial" w:hAnsi="Arial" w:cs="Arial"/>
                <w:iCs/>
                <w:lang w:val="en-GB"/>
              </w:rPr>
              <w:t>upplied via Patient Group Direction (PGD)</w:t>
            </w:r>
          </w:p>
          <w:p w14:paraId="4A613920" w14:textId="77777777" w:rsidR="00F416BD" w:rsidRPr="005F47DF" w:rsidRDefault="00F416BD" w:rsidP="00F416BD">
            <w:pPr>
              <w:pStyle w:val="TableParagraph"/>
              <w:spacing w:line="257" w:lineRule="auto"/>
              <w:ind w:left="324"/>
              <w:rPr>
                <w:rFonts w:ascii="Arial" w:hAnsi="Arial" w:cs="Arial"/>
                <w:iCs/>
                <w:lang w:val="en-GB"/>
              </w:rPr>
            </w:pPr>
          </w:p>
          <w:p w14:paraId="1B985AF4" w14:textId="3EE5F059" w:rsidR="008A500D" w:rsidRPr="005F47DF" w:rsidRDefault="008A500D" w:rsidP="008A500D">
            <w:pPr>
              <w:spacing w:line="256" w:lineRule="auto"/>
              <w:rPr>
                <w:rFonts w:ascii="Arial" w:hAnsi="Arial" w:cs="Arial"/>
                <w:iCs/>
              </w:rPr>
            </w:pPr>
            <w:r w:rsidRPr="005F47DF">
              <w:rPr>
                <w:rFonts w:ascii="Arial" w:hAnsi="Arial" w:cs="Arial"/>
                <w:iCs/>
              </w:rPr>
              <w:t xml:space="preserve">Records should be signed and dated (or a password controlled e-records). </w:t>
            </w:r>
          </w:p>
          <w:p w14:paraId="656ABFF9" w14:textId="77777777" w:rsidR="008A500D" w:rsidRPr="005F47DF" w:rsidRDefault="008A500D" w:rsidP="008A500D">
            <w:pPr>
              <w:spacing w:line="256" w:lineRule="auto"/>
              <w:rPr>
                <w:rFonts w:ascii="Arial" w:hAnsi="Arial" w:cs="Arial"/>
                <w:iCs/>
              </w:rPr>
            </w:pPr>
            <w:r w:rsidRPr="005F47DF">
              <w:rPr>
                <w:rFonts w:ascii="Arial" w:hAnsi="Arial" w:cs="Arial"/>
                <w:iCs/>
              </w:rPr>
              <w:t>All records should be clear, legible and contemporaneous.</w:t>
            </w:r>
          </w:p>
          <w:p w14:paraId="4B539371" w14:textId="77777777" w:rsidR="008A500D" w:rsidRPr="005F47DF" w:rsidRDefault="008A500D" w:rsidP="008A500D">
            <w:pPr>
              <w:autoSpaceDE w:val="0"/>
              <w:autoSpaceDN w:val="0"/>
              <w:adjustRightInd w:val="0"/>
              <w:spacing w:line="256" w:lineRule="auto"/>
              <w:rPr>
                <w:rFonts w:ascii="Arial" w:hAnsi="Arial" w:cs="Arial"/>
                <w:b/>
                <w:iCs/>
              </w:rPr>
            </w:pPr>
            <w:r w:rsidRPr="005F47DF">
              <w:rPr>
                <w:rFonts w:ascii="Arial" w:hAnsi="Arial" w:cs="Arial"/>
                <w:iCs/>
              </w:rPr>
              <w:t>A record of all individuals receiving treatment under this PGD should also be kept for audit purposes in accordance with local policy.</w:t>
            </w:r>
          </w:p>
        </w:tc>
      </w:tr>
    </w:tbl>
    <w:p w14:paraId="0761ED9C" w14:textId="77777777" w:rsidR="00BB3EEA" w:rsidRDefault="00BB3EEA" w:rsidP="00BB3EEA">
      <w:pPr>
        <w:pStyle w:val="Header"/>
        <w:tabs>
          <w:tab w:val="clear" w:pos="4513"/>
          <w:tab w:val="clear" w:pos="9026"/>
          <w:tab w:val="left" w:pos="567"/>
          <w:tab w:val="center" w:pos="4153"/>
          <w:tab w:val="right" w:pos="8306"/>
        </w:tabs>
        <w:overflowPunct w:val="0"/>
        <w:autoSpaceDE w:val="0"/>
        <w:autoSpaceDN w:val="0"/>
        <w:adjustRightInd w:val="0"/>
        <w:ind w:left="567"/>
        <w:rPr>
          <w:rFonts w:ascii="Arial" w:hAnsi="Arial" w:cs="Arial"/>
          <w:b/>
          <w:szCs w:val="24"/>
        </w:rPr>
      </w:pPr>
    </w:p>
    <w:p w14:paraId="7BE302B0" w14:textId="16EAADEA" w:rsidR="0068031A" w:rsidRDefault="008370B6" w:rsidP="00DE7B0A">
      <w:pPr>
        <w:pStyle w:val="Header"/>
        <w:numPr>
          <w:ilvl w:val="0"/>
          <w:numId w:val="19"/>
        </w:numPr>
        <w:tabs>
          <w:tab w:val="clear" w:pos="4513"/>
          <w:tab w:val="clear" w:pos="9026"/>
          <w:tab w:val="left" w:pos="567"/>
          <w:tab w:val="center" w:pos="4153"/>
          <w:tab w:val="right" w:pos="8306"/>
        </w:tabs>
        <w:overflowPunct w:val="0"/>
        <w:autoSpaceDE w:val="0"/>
        <w:autoSpaceDN w:val="0"/>
        <w:adjustRightInd w:val="0"/>
        <w:ind w:left="567" w:hanging="567"/>
        <w:rPr>
          <w:rFonts w:ascii="Arial" w:hAnsi="Arial" w:cs="Arial"/>
          <w:b/>
          <w:szCs w:val="24"/>
        </w:rPr>
      </w:pPr>
      <w:r>
        <w:rPr>
          <w:rFonts w:ascii="Arial" w:hAnsi="Arial" w:cs="Arial"/>
          <w:b/>
          <w:szCs w:val="24"/>
        </w:rPr>
        <w:t>K</w:t>
      </w:r>
      <w:r w:rsidR="0068031A">
        <w:rPr>
          <w:rFonts w:ascii="Arial" w:hAnsi="Arial" w:cs="Arial"/>
          <w:b/>
          <w:szCs w:val="24"/>
        </w:rPr>
        <w:t>ey references</w:t>
      </w:r>
    </w:p>
    <w:p w14:paraId="4EEB2155" w14:textId="77777777" w:rsidR="0068031A" w:rsidRDefault="0068031A" w:rsidP="0068031A">
      <w:pPr>
        <w:pStyle w:val="ListParagraph"/>
        <w:rPr>
          <w:rFonts w:ascii="Arial" w:hAnsi="Arial" w:cs="Times New Roman"/>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37"/>
        <w:gridCol w:w="7093"/>
      </w:tblGrid>
      <w:tr w:rsidR="0068031A" w14:paraId="584B9626" w14:textId="77777777" w:rsidTr="00226053">
        <w:trPr>
          <w:trHeight w:val="2298"/>
        </w:trPr>
        <w:tc>
          <w:tcPr>
            <w:tcW w:w="2835" w:type="dxa"/>
            <w:shd w:val="clear" w:color="auto" w:fill="F2F2F2" w:themeFill="background1" w:themeFillShade="F2"/>
            <w:hideMark/>
          </w:tcPr>
          <w:p w14:paraId="2D6A9C69" w14:textId="77777777" w:rsidR="0068031A" w:rsidRPr="007C3A2D" w:rsidRDefault="0068031A" w:rsidP="00181A6B">
            <w:pPr>
              <w:overflowPunct w:val="0"/>
              <w:autoSpaceDE w:val="0"/>
              <w:autoSpaceDN w:val="0"/>
              <w:adjustRightInd w:val="0"/>
              <w:spacing w:before="60" w:after="60" w:line="256" w:lineRule="auto"/>
              <w:rPr>
                <w:rFonts w:ascii="Arial" w:eastAsia="Times New Roman" w:hAnsi="Arial" w:cs="Arial"/>
                <w:b/>
              </w:rPr>
            </w:pPr>
            <w:r>
              <w:rPr>
                <w:b/>
              </w:rPr>
              <w:br w:type="page"/>
            </w:r>
            <w:r w:rsidRPr="007C3A2D">
              <w:rPr>
                <w:rFonts w:ascii="Arial" w:hAnsi="Arial" w:cs="Arial"/>
                <w:b/>
              </w:rPr>
              <w:t xml:space="preserve">Key references </w:t>
            </w:r>
          </w:p>
        </w:tc>
        <w:tc>
          <w:tcPr>
            <w:tcW w:w="7088" w:type="dxa"/>
            <w:hideMark/>
          </w:tcPr>
          <w:p w14:paraId="6DFF3C83" w14:textId="77777777" w:rsidR="004578D6" w:rsidRPr="00CC120F" w:rsidRDefault="004578D6" w:rsidP="004578D6">
            <w:pPr>
              <w:pStyle w:val="TableParagraph"/>
              <w:numPr>
                <w:ilvl w:val="3"/>
                <w:numId w:val="5"/>
              </w:numPr>
              <w:ind w:left="501"/>
              <w:rPr>
                <w:rStyle w:val="Hyperlink"/>
                <w:rFonts w:ascii="Arial" w:hAnsi="Arial" w:cs="Arial"/>
                <w:i/>
              </w:rPr>
            </w:pPr>
            <w:r w:rsidRPr="00CC120F">
              <w:rPr>
                <w:rFonts w:ascii="Arial" w:hAnsi="Arial" w:cs="Arial"/>
                <w:i/>
              </w:rPr>
              <w:t xml:space="preserve">Electronic Medicines Compendium </w:t>
            </w:r>
            <w:hyperlink r:id="rId16" w:history="1">
              <w:r w:rsidRPr="00CC120F">
                <w:rPr>
                  <w:rStyle w:val="Hyperlink"/>
                  <w:rFonts w:ascii="Arial" w:hAnsi="Arial" w:cs="Arial"/>
                  <w:i/>
                </w:rPr>
                <w:t>http://www.medicines.org.uk/</w:t>
              </w:r>
            </w:hyperlink>
          </w:p>
          <w:p w14:paraId="73C15BA8" w14:textId="77777777" w:rsidR="004578D6" w:rsidRPr="00CC120F" w:rsidRDefault="004578D6" w:rsidP="004578D6">
            <w:pPr>
              <w:pStyle w:val="TableParagraph"/>
              <w:numPr>
                <w:ilvl w:val="3"/>
                <w:numId w:val="5"/>
              </w:numPr>
              <w:ind w:left="501"/>
              <w:rPr>
                <w:rFonts w:ascii="Arial" w:hAnsi="Arial" w:cs="Arial"/>
                <w:i/>
              </w:rPr>
            </w:pPr>
            <w:r w:rsidRPr="00CC120F">
              <w:rPr>
                <w:rFonts w:ascii="Arial" w:hAnsi="Arial" w:cs="Arial"/>
                <w:i/>
              </w:rPr>
              <w:t xml:space="preserve">Electronic BNF </w:t>
            </w:r>
            <w:hyperlink r:id="rId17" w:history="1">
              <w:r w:rsidRPr="00CC120F">
                <w:rPr>
                  <w:rStyle w:val="Hyperlink"/>
                  <w:rFonts w:ascii="Arial" w:hAnsi="Arial" w:cs="Arial"/>
                  <w:i/>
                </w:rPr>
                <w:t>https://bnf.nice.org.uk/</w:t>
              </w:r>
            </w:hyperlink>
            <w:r w:rsidRPr="00CC120F">
              <w:rPr>
                <w:rFonts w:ascii="Arial" w:hAnsi="Arial" w:cs="Arial"/>
                <w:i/>
              </w:rPr>
              <w:t xml:space="preserve"> </w:t>
            </w:r>
          </w:p>
          <w:p w14:paraId="5BE635CA" w14:textId="77777777" w:rsidR="004578D6" w:rsidRPr="00795628" w:rsidRDefault="004578D6" w:rsidP="004578D6">
            <w:pPr>
              <w:pStyle w:val="TableParagraph"/>
              <w:numPr>
                <w:ilvl w:val="3"/>
                <w:numId w:val="5"/>
              </w:numPr>
              <w:ind w:left="501"/>
              <w:rPr>
                <w:rStyle w:val="Hyperlink"/>
                <w:rFonts w:ascii="Arial" w:hAnsi="Arial" w:cs="Arial"/>
                <w:i/>
              </w:rPr>
            </w:pPr>
            <w:r w:rsidRPr="00CC120F">
              <w:rPr>
                <w:rFonts w:ascii="Arial" w:hAnsi="Arial" w:cs="Arial"/>
                <w:i/>
              </w:rPr>
              <w:t xml:space="preserve">NICE Medicines practice guideline “Patient Group Directions”   </w:t>
            </w:r>
            <w:hyperlink r:id="rId18" w:history="1">
              <w:r w:rsidRPr="00795628">
                <w:rPr>
                  <w:rStyle w:val="Hyperlink"/>
                  <w:rFonts w:ascii="Arial" w:hAnsi="Arial" w:cs="Arial"/>
                  <w:i/>
                </w:rPr>
                <w:t>https://www.nice.org.uk/guidance/mpg2</w:t>
              </w:r>
            </w:hyperlink>
          </w:p>
          <w:p w14:paraId="29AA66AB" w14:textId="38FA9911" w:rsidR="004578D6" w:rsidRPr="00795628" w:rsidRDefault="004578D6" w:rsidP="004578D6">
            <w:pPr>
              <w:pStyle w:val="TableParagraph"/>
              <w:numPr>
                <w:ilvl w:val="3"/>
                <w:numId w:val="5"/>
              </w:numPr>
              <w:ind w:left="501"/>
              <w:rPr>
                <w:rFonts w:ascii="Arial" w:hAnsi="Arial" w:cs="Arial"/>
                <w:i/>
              </w:rPr>
            </w:pPr>
            <w:r w:rsidRPr="00795628">
              <w:rPr>
                <w:rFonts w:ascii="Arial" w:hAnsi="Arial" w:cs="Arial"/>
              </w:rPr>
              <w:t xml:space="preserve">Chartered Society of Physiotherapy. Medicines, prescribing and physiotherapy. </w:t>
            </w:r>
            <w:hyperlink r:id="rId19" w:history="1">
              <w:r w:rsidR="0091075D" w:rsidRPr="005C5105">
                <w:rPr>
                  <w:rStyle w:val="Hyperlink"/>
                  <w:rFonts w:ascii="Arial" w:hAnsi="Arial" w:cs="Arial"/>
                </w:rPr>
                <w:t>Medicines, prescribing and injection therapy | The Chartered Society of Physiotherapy (csp.org.uk)</w:t>
              </w:r>
            </w:hyperlink>
          </w:p>
          <w:p w14:paraId="09317143" w14:textId="49818BF1" w:rsidR="004578D6" w:rsidRDefault="004578D6" w:rsidP="004578D6">
            <w:pPr>
              <w:pStyle w:val="TableParagraph"/>
              <w:numPr>
                <w:ilvl w:val="3"/>
                <w:numId w:val="5"/>
              </w:numPr>
              <w:ind w:left="501"/>
              <w:rPr>
                <w:rFonts w:ascii="Arial" w:hAnsi="Arial" w:cs="Arial"/>
                <w:i/>
              </w:rPr>
            </w:pPr>
            <w:r w:rsidRPr="004D164B">
              <w:rPr>
                <w:rFonts w:ascii="Arial" w:hAnsi="Arial" w:cs="Arial"/>
              </w:rPr>
              <w:t>Chartered Society of Physiotherapy. October 2016. The use of medicines with injection-therapy in physiotherapy services.</w:t>
            </w:r>
            <w:r w:rsidRPr="004D164B">
              <w:rPr>
                <w:rFonts w:ascii="Arial" w:hAnsi="Arial" w:cs="Arial"/>
              </w:rPr>
              <w:tab/>
              <w:t xml:space="preserve">5th Edition </w:t>
            </w:r>
            <w:hyperlink r:id="rId20" w:history="1">
              <w:r w:rsidRPr="004D164B">
                <w:rPr>
                  <w:rStyle w:val="Hyperlink"/>
                  <w:rFonts w:ascii="Arial" w:hAnsi="Arial" w:cs="Arial"/>
                </w:rPr>
                <w:t>http://www.csp.org.uk/</w:t>
              </w:r>
            </w:hyperlink>
            <w:r w:rsidRPr="004D164B">
              <w:rPr>
                <w:rFonts w:ascii="Arial" w:hAnsi="Arial" w:cs="Arial"/>
              </w:rPr>
              <w:t xml:space="preserve"> </w:t>
            </w:r>
          </w:p>
          <w:p w14:paraId="0A8346F4" w14:textId="1F699B29" w:rsidR="0068031A" w:rsidRPr="005C5105" w:rsidRDefault="004578D6" w:rsidP="004578D6">
            <w:pPr>
              <w:pStyle w:val="TableParagraph"/>
              <w:numPr>
                <w:ilvl w:val="3"/>
                <w:numId w:val="5"/>
              </w:numPr>
              <w:ind w:left="501"/>
              <w:rPr>
                <w:rFonts w:ascii="Arial" w:hAnsi="Arial" w:cs="Arial"/>
                <w:i/>
              </w:rPr>
            </w:pPr>
            <w:r w:rsidRPr="004578D6">
              <w:rPr>
                <w:rFonts w:ascii="Arial" w:hAnsi="Arial" w:cs="Arial"/>
              </w:rPr>
              <w:t xml:space="preserve">Injection Techniques in Musculoskeletal Medicine </w:t>
            </w:r>
            <w:r w:rsidR="0091075D">
              <w:rPr>
                <w:rFonts w:ascii="Arial" w:hAnsi="Arial" w:cs="Arial"/>
              </w:rPr>
              <w:t>5</w:t>
            </w:r>
            <w:r w:rsidRPr="004578D6">
              <w:rPr>
                <w:rFonts w:ascii="Arial" w:hAnsi="Arial" w:cs="Arial"/>
                <w:vertAlign w:val="superscript"/>
              </w:rPr>
              <w:t>th</w:t>
            </w:r>
            <w:r w:rsidRPr="004578D6">
              <w:rPr>
                <w:rFonts w:ascii="Arial" w:hAnsi="Arial" w:cs="Arial"/>
              </w:rPr>
              <w:t xml:space="preserve"> Edition 201</w:t>
            </w:r>
            <w:r w:rsidR="0091075D">
              <w:rPr>
                <w:rFonts w:ascii="Arial" w:hAnsi="Arial" w:cs="Arial"/>
              </w:rPr>
              <w:t>9</w:t>
            </w:r>
            <w:r w:rsidRPr="004578D6">
              <w:rPr>
                <w:rFonts w:ascii="Arial" w:hAnsi="Arial" w:cs="Arial"/>
              </w:rPr>
              <w:t xml:space="preserve"> Saunders, Stephanie and Longworth, Steve</w:t>
            </w:r>
          </w:p>
          <w:p w14:paraId="48D2C139" w14:textId="163EB6A7" w:rsidR="0091075D" w:rsidRPr="004578D6" w:rsidRDefault="0091075D" w:rsidP="004578D6">
            <w:pPr>
              <w:pStyle w:val="TableParagraph"/>
              <w:numPr>
                <w:ilvl w:val="3"/>
                <w:numId w:val="5"/>
              </w:numPr>
              <w:ind w:left="501"/>
              <w:rPr>
                <w:rFonts w:ascii="Arial" w:hAnsi="Arial" w:cs="Arial"/>
                <w:i/>
              </w:rPr>
            </w:pPr>
            <w:r>
              <w:rPr>
                <w:rFonts w:ascii="Arial" w:hAnsi="Arial" w:cs="Arial"/>
              </w:rPr>
              <w:t>Chartered Society of Physiotherapy. November 2018. Practice Guidance for Physiotherapist Supplementary and/or Independent Prescribers. 4</w:t>
            </w:r>
            <w:r w:rsidRPr="005C5105">
              <w:rPr>
                <w:rFonts w:ascii="Arial" w:hAnsi="Arial" w:cs="Arial"/>
                <w:vertAlign w:val="superscript"/>
              </w:rPr>
              <w:t>th</w:t>
            </w:r>
            <w:r>
              <w:rPr>
                <w:rFonts w:ascii="Arial" w:hAnsi="Arial" w:cs="Arial"/>
              </w:rPr>
              <w:t xml:space="preserve"> Edition </w:t>
            </w:r>
            <w:hyperlink r:id="rId21" w:history="1">
              <w:r w:rsidRPr="004D164B">
                <w:rPr>
                  <w:rStyle w:val="Hyperlink"/>
                  <w:rFonts w:ascii="Arial" w:hAnsi="Arial" w:cs="Arial"/>
                </w:rPr>
                <w:t>http://www.csp.org.uk/</w:t>
              </w:r>
            </w:hyperlink>
          </w:p>
        </w:tc>
      </w:tr>
    </w:tbl>
    <w:p w14:paraId="66CC25F7" w14:textId="77777777" w:rsidR="00B772B6" w:rsidRDefault="00B772B6" w:rsidP="0068031A">
      <w:pPr>
        <w:pStyle w:val="Header"/>
        <w:tabs>
          <w:tab w:val="clear" w:pos="4513"/>
          <w:tab w:val="clear" w:pos="9026"/>
          <w:tab w:val="left" w:pos="567"/>
          <w:tab w:val="center" w:pos="4153"/>
          <w:tab w:val="right" w:pos="8306"/>
        </w:tabs>
        <w:overflowPunct w:val="0"/>
        <w:autoSpaceDE w:val="0"/>
        <w:autoSpaceDN w:val="0"/>
        <w:adjustRightInd w:val="0"/>
        <w:ind w:left="567"/>
        <w:rPr>
          <w:rFonts w:ascii="Arial" w:hAnsi="Arial" w:cs="Arial"/>
          <w:b/>
        </w:rPr>
      </w:pPr>
    </w:p>
    <w:p w14:paraId="40D95FBA" w14:textId="77777777" w:rsidR="00B772B6" w:rsidRDefault="00B772B6">
      <w:pPr>
        <w:rPr>
          <w:rFonts w:ascii="Arial" w:hAnsi="Arial" w:cs="Arial"/>
          <w:b/>
        </w:rPr>
      </w:pPr>
      <w:r>
        <w:rPr>
          <w:rFonts w:ascii="Arial" w:hAnsi="Arial" w:cs="Arial"/>
          <w:b/>
        </w:rPr>
        <w:br w:type="page"/>
      </w:r>
    </w:p>
    <w:p w14:paraId="6E3A4B18" w14:textId="77777777" w:rsidR="0068031A" w:rsidRDefault="0068031A" w:rsidP="0068031A">
      <w:pPr>
        <w:pStyle w:val="Header"/>
        <w:tabs>
          <w:tab w:val="clear" w:pos="4513"/>
          <w:tab w:val="clear" w:pos="9026"/>
          <w:tab w:val="left" w:pos="567"/>
          <w:tab w:val="center" w:pos="4153"/>
          <w:tab w:val="right" w:pos="8306"/>
        </w:tabs>
        <w:overflowPunct w:val="0"/>
        <w:autoSpaceDE w:val="0"/>
        <w:autoSpaceDN w:val="0"/>
        <w:adjustRightInd w:val="0"/>
        <w:ind w:left="567"/>
        <w:rPr>
          <w:rFonts w:ascii="Arial" w:hAnsi="Arial" w:cs="Arial"/>
          <w:b/>
        </w:rPr>
      </w:pPr>
    </w:p>
    <w:p w14:paraId="4D5FC078" w14:textId="1AE5371A" w:rsidR="0068031A" w:rsidRDefault="0068031A" w:rsidP="00DE7B0A">
      <w:pPr>
        <w:pStyle w:val="Header"/>
        <w:numPr>
          <w:ilvl w:val="0"/>
          <w:numId w:val="19"/>
        </w:numPr>
        <w:tabs>
          <w:tab w:val="clear" w:pos="4513"/>
          <w:tab w:val="clear" w:pos="9026"/>
          <w:tab w:val="left" w:pos="567"/>
          <w:tab w:val="center" w:pos="4153"/>
          <w:tab w:val="right" w:pos="8306"/>
        </w:tabs>
        <w:overflowPunct w:val="0"/>
        <w:autoSpaceDE w:val="0"/>
        <w:autoSpaceDN w:val="0"/>
        <w:adjustRightInd w:val="0"/>
        <w:ind w:left="567" w:hanging="567"/>
        <w:rPr>
          <w:rFonts w:ascii="Arial" w:hAnsi="Arial" w:cs="Arial"/>
          <w:b/>
        </w:rPr>
      </w:pPr>
      <w:r>
        <w:rPr>
          <w:rFonts w:ascii="Arial" w:hAnsi="Arial" w:cs="Arial"/>
          <w:b/>
        </w:rPr>
        <w:t>Registered health professional authorisation sheet</w:t>
      </w:r>
    </w:p>
    <w:p w14:paraId="39809923" w14:textId="083CCC90" w:rsidR="004578D6" w:rsidRPr="00B772B6" w:rsidRDefault="0068031A" w:rsidP="0068031A">
      <w:pPr>
        <w:ind w:rightChars="-375" w:right="-825"/>
        <w:rPr>
          <w:rFonts w:ascii="Arial" w:hAnsi="Arial" w:cs="Arial"/>
          <w:b/>
        </w:rPr>
      </w:pPr>
      <w:r w:rsidRPr="00B772B6">
        <w:rPr>
          <w:rFonts w:ascii="Arial" w:hAnsi="Arial" w:cs="Arial"/>
          <w:b/>
        </w:rPr>
        <w:t>PGD Name/Version</w:t>
      </w:r>
      <w:r w:rsidR="004578D6" w:rsidRPr="00B772B6">
        <w:rPr>
          <w:rFonts w:ascii="Arial" w:hAnsi="Arial" w:cs="Arial"/>
          <w:b/>
        </w:rPr>
        <w:t xml:space="preserve">: Lidocaine HCL injection 1% and 2% Version </w:t>
      </w:r>
      <w:r w:rsidR="002E392C">
        <w:rPr>
          <w:rFonts w:ascii="Arial" w:hAnsi="Arial" w:cs="Arial"/>
          <w:b/>
        </w:rPr>
        <w:t>2.</w:t>
      </w:r>
      <w:r w:rsidR="00477B2B">
        <w:rPr>
          <w:rFonts w:ascii="Arial" w:hAnsi="Arial" w:cs="Arial"/>
          <w:b/>
        </w:rPr>
        <w:t>2</w:t>
      </w:r>
      <w:r w:rsidRPr="00B772B6">
        <w:rPr>
          <w:rFonts w:ascii="Arial" w:hAnsi="Arial" w:cs="Arial"/>
          <w:b/>
        </w:rPr>
        <w:t xml:space="preserve"> </w:t>
      </w:r>
    </w:p>
    <w:p w14:paraId="157F97AD" w14:textId="3F31AC55" w:rsidR="0068031A" w:rsidRDefault="0068031A" w:rsidP="00F416BD">
      <w:pPr>
        <w:spacing w:after="0" w:line="240" w:lineRule="auto"/>
        <w:ind w:rightChars="-375" w:right="-825"/>
        <w:rPr>
          <w:rFonts w:ascii="Arial" w:hAnsi="Arial" w:cs="Arial"/>
          <w:b/>
        </w:rPr>
      </w:pPr>
      <w:r w:rsidRPr="00B772B6">
        <w:rPr>
          <w:rFonts w:ascii="Arial" w:hAnsi="Arial" w:cs="Arial"/>
          <w:b/>
        </w:rPr>
        <w:t xml:space="preserve">Valid from:                   </w:t>
      </w:r>
      <w:r w:rsidR="00850916">
        <w:rPr>
          <w:rFonts w:ascii="Arial" w:hAnsi="Arial" w:cs="Arial"/>
          <w:b/>
        </w:rPr>
        <w:t xml:space="preserve">                                      </w:t>
      </w:r>
      <w:r w:rsidRPr="00B772B6">
        <w:rPr>
          <w:rFonts w:ascii="Arial" w:hAnsi="Arial" w:cs="Arial"/>
          <w:b/>
        </w:rPr>
        <w:t xml:space="preserve">Expiry:  </w:t>
      </w:r>
    </w:p>
    <w:p w14:paraId="18C5221F" w14:textId="77777777" w:rsidR="00F416BD" w:rsidRPr="00B772B6" w:rsidRDefault="00F416BD" w:rsidP="00F416BD">
      <w:pPr>
        <w:spacing w:after="0" w:line="240" w:lineRule="auto"/>
        <w:ind w:rightChars="-375" w:right="-825"/>
        <w:rPr>
          <w:rFonts w:ascii="Arial" w:hAnsi="Arial" w:cs="Arial"/>
          <w:b/>
        </w:rPr>
      </w:pPr>
    </w:p>
    <w:p w14:paraId="5AEA9805" w14:textId="77777777" w:rsidR="0068031A" w:rsidRDefault="0068031A" w:rsidP="00F416BD">
      <w:pPr>
        <w:spacing w:after="0" w:line="240" w:lineRule="auto"/>
        <w:rPr>
          <w:rFonts w:ascii="Arial" w:hAnsi="Arial" w:cs="Arial"/>
        </w:rPr>
      </w:pPr>
      <w:r w:rsidRPr="00B772B6">
        <w:rPr>
          <w:rFonts w:ascii="Arial" w:hAnsi="Arial" w:cs="Arial"/>
        </w:rPr>
        <w:t>Before signing this PGD, check that the document has had the necessary authorisations in section 2. Without these, this PGD is not lawfully valid.</w:t>
      </w:r>
    </w:p>
    <w:p w14:paraId="3346B80F" w14:textId="77777777" w:rsidR="00F416BD" w:rsidRPr="00F416BD" w:rsidRDefault="00F416BD" w:rsidP="00F416BD">
      <w:pPr>
        <w:spacing w:after="0" w:line="240" w:lineRule="auto"/>
        <w:rPr>
          <w:rFonts w:ascii="Arial" w:hAnsi="Arial" w:cs="Arial"/>
          <w:sz w:val="12"/>
          <w:szCs w:val="12"/>
        </w:rPr>
      </w:pPr>
    </w:p>
    <w:p w14:paraId="74D6DF4A" w14:textId="77777777" w:rsidR="0068031A" w:rsidRPr="00B772B6" w:rsidRDefault="0068031A" w:rsidP="00F416BD">
      <w:pPr>
        <w:spacing w:after="0" w:line="240" w:lineRule="auto"/>
        <w:rPr>
          <w:rFonts w:ascii="Arial" w:hAnsi="Arial" w:cs="Arial"/>
          <w:b/>
        </w:rPr>
      </w:pPr>
      <w:r w:rsidRPr="00B772B6">
        <w:rPr>
          <w:rFonts w:ascii="Arial" w:hAnsi="Arial" w:cs="Arial"/>
          <w:b/>
        </w:rPr>
        <w:t>Registered health professional</w:t>
      </w:r>
    </w:p>
    <w:p w14:paraId="7241142A" w14:textId="77777777" w:rsidR="0068031A" w:rsidRDefault="0068031A" w:rsidP="00F416BD">
      <w:pPr>
        <w:spacing w:after="0" w:line="240" w:lineRule="auto"/>
        <w:rPr>
          <w:rFonts w:ascii="Arial" w:hAnsi="Arial" w:cs="Arial"/>
        </w:rPr>
      </w:pPr>
      <w:r w:rsidRPr="00B772B6">
        <w:rPr>
          <w:rFonts w:ascii="Arial" w:hAnsi="Arial" w:cs="Arial"/>
        </w:rPr>
        <w:t>By signing this patient group direction you are indicating that you agree to its contents and that you will work within it.</w:t>
      </w:r>
      <w:r w:rsidR="00CF2630">
        <w:rPr>
          <w:rFonts w:ascii="Arial" w:hAnsi="Arial" w:cs="Arial"/>
        </w:rPr>
        <w:t xml:space="preserve"> </w:t>
      </w:r>
      <w:r w:rsidRPr="00B772B6">
        <w:rPr>
          <w:rFonts w:ascii="Arial" w:hAnsi="Arial" w:cs="Arial"/>
        </w:rPr>
        <w:t>Patient group directions do not remove inherent professional obligations or accountability.</w:t>
      </w:r>
      <w:r w:rsidR="00CF2630">
        <w:rPr>
          <w:rFonts w:ascii="Arial" w:hAnsi="Arial" w:cs="Arial"/>
        </w:rPr>
        <w:t xml:space="preserve"> </w:t>
      </w:r>
      <w:r w:rsidRPr="00B772B6">
        <w:rPr>
          <w:rFonts w:ascii="Arial" w:hAnsi="Arial" w:cs="Arial"/>
        </w:rPr>
        <w:t>It is the responsibility of each professional to practise only within the bounds of their own competence and professional code of conduct.</w:t>
      </w:r>
    </w:p>
    <w:tbl>
      <w:tblPr>
        <w:tblStyle w:val="TableGrid"/>
        <w:tblW w:w="9776" w:type="dxa"/>
        <w:tblLook w:val="04A0" w:firstRow="1" w:lastRow="0" w:firstColumn="1" w:lastColumn="0" w:noHBand="0" w:noVBand="1"/>
      </w:tblPr>
      <w:tblGrid>
        <w:gridCol w:w="2293"/>
        <w:gridCol w:w="2902"/>
        <w:gridCol w:w="2500"/>
        <w:gridCol w:w="2081"/>
      </w:tblGrid>
      <w:tr w:rsidR="0068031A" w14:paraId="77E398DB" w14:textId="77777777" w:rsidTr="00F416BD">
        <w:tc>
          <w:tcPr>
            <w:tcW w:w="97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AF79E1" w14:textId="77777777" w:rsidR="0068031A" w:rsidRDefault="0068031A" w:rsidP="00181A6B">
            <w:pPr>
              <w:pStyle w:val="BodyText2"/>
              <w:spacing w:before="120" w:after="120"/>
              <w:jc w:val="left"/>
              <w:rPr>
                <w:rFonts w:cs="Arial"/>
                <w:b/>
                <w:sz w:val="22"/>
                <w:szCs w:val="22"/>
                <w:lang w:eastAsia="en-US"/>
              </w:rPr>
            </w:pPr>
            <w:r>
              <w:rPr>
                <w:rFonts w:cs="Arial"/>
                <w:b/>
                <w:sz w:val="22"/>
                <w:szCs w:val="22"/>
                <w:lang w:eastAsia="en-US"/>
              </w:rPr>
              <w:t>I confirm that I have read and understood the content of this Patient Group Direction and that I am willing and competent to work to it within my professional code of conduct.</w:t>
            </w:r>
          </w:p>
        </w:tc>
      </w:tr>
      <w:tr w:rsidR="0068031A" w14:paraId="74C30BA3" w14:textId="77777777" w:rsidTr="00F416BD">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6C0DE1" w14:textId="77777777" w:rsidR="0068031A" w:rsidRDefault="0068031A" w:rsidP="00181A6B">
            <w:pPr>
              <w:overflowPunct w:val="0"/>
              <w:autoSpaceDE w:val="0"/>
              <w:autoSpaceDN w:val="0"/>
              <w:adjustRightInd w:val="0"/>
              <w:spacing w:before="120" w:after="120"/>
              <w:jc w:val="left"/>
              <w:rPr>
                <w:rFonts w:eastAsia="Times New Roman"/>
                <w:b/>
                <w:sz w:val="22"/>
                <w:szCs w:val="22"/>
              </w:rPr>
            </w:pPr>
            <w:r>
              <w:rPr>
                <w:b/>
                <w:sz w:val="22"/>
                <w:szCs w:val="22"/>
              </w:rPr>
              <w:t>Name</w:t>
            </w:r>
          </w:p>
        </w:tc>
        <w:tc>
          <w:tcPr>
            <w:tcW w:w="2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5D688C" w14:textId="77777777" w:rsidR="0068031A" w:rsidRDefault="0068031A" w:rsidP="00181A6B">
            <w:pPr>
              <w:overflowPunct w:val="0"/>
              <w:autoSpaceDE w:val="0"/>
              <w:autoSpaceDN w:val="0"/>
              <w:adjustRightInd w:val="0"/>
              <w:spacing w:before="120" w:after="120"/>
              <w:jc w:val="left"/>
              <w:rPr>
                <w:rFonts w:eastAsia="Times New Roman"/>
                <w:b/>
                <w:sz w:val="22"/>
                <w:szCs w:val="22"/>
              </w:rPr>
            </w:pPr>
            <w:r>
              <w:rPr>
                <w:b/>
                <w:sz w:val="22"/>
                <w:szCs w:val="22"/>
              </w:rPr>
              <w:t>Designation</w:t>
            </w:r>
          </w:p>
        </w:tc>
        <w:tc>
          <w:tcPr>
            <w:tcW w:w="2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80ADC8" w14:textId="77777777" w:rsidR="0068031A" w:rsidRDefault="0068031A" w:rsidP="00181A6B">
            <w:pPr>
              <w:overflowPunct w:val="0"/>
              <w:autoSpaceDE w:val="0"/>
              <w:autoSpaceDN w:val="0"/>
              <w:adjustRightInd w:val="0"/>
              <w:spacing w:before="120" w:after="120"/>
              <w:jc w:val="left"/>
              <w:rPr>
                <w:rFonts w:eastAsia="Times New Roman"/>
                <w:b/>
                <w:sz w:val="22"/>
                <w:szCs w:val="22"/>
              </w:rPr>
            </w:pPr>
            <w:r>
              <w:rPr>
                <w:b/>
                <w:sz w:val="22"/>
                <w:szCs w:val="22"/>
              </w:rPr>
              <w:t>Signature</w:t>
            </w:r>
          </w:p>
        </w:tc>
        <w:tc>
          <w:tcPr>
            <w:tcW w:w="208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97B337" w14:textId="77777777" w:rsidR="0068031A" w:rsidRDefault="0068031A" w:rsidP="00181A6B">
            <w:pPr>
              <w:overflowPunct w:val="0"/>
              <w:autoSpaceDE w:val="0"/>
              <w:autoSpaceDN w:val="0"/>
              <w:adjustRightInd w:val="0"/>
              <w:spacing w:before="120" w:after="120"/>
              <w:jc w:val="left"/>
              <w:rPr>
                <w:rFonts w:eastAsia="Times New Roman"/>
                <w:b/>
                <w:sz w:val="22"/>
                <w:szCs w:val="22"/>
              </w:rPr>
            </w:pPr>
            <w:r>
              <w:rPr>
                <w:b/>
                <w:sz w:val="22"/>
                <w:szCs w:val="22"/>
              </w:rPr>
              <w:t>Date</w:t>
            </w:r>
          </w:p>
        </w:tc>
      </w:tr>
      <w:tr w:rsidR="0068031A" w14:paraId="2DE51871" w14:textId="77777777" w:rsidTr="00F416BD">
        <w:tc>
          <w:tcPr>
            <w:tcW w:w="2293" w:type="dxa"/>
            <w:tcBorders>
              <w:top w:val="single" w:sz="4" w:space="0" w:color="auto"/>
              <w:left w:val="single" w:sz="4" w:space="0" w:color="auto"/>
              <w:bottom w:val="single" w:sz="4" w:space="0" w:color="auto"/>
              <w:right w:val="single" w:sz="4" w:space="0" w:color="auto"/>
            </w:tcBorders>
          </w:tcPr>
          <w:p w14:paraId="79A25111"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30CE5E5" w14:textId="77777777" w:rsidR="0068031A" w:rsidRDefault="0068031A" w:rsidP="00181A6B">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00DC719D"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23FF4B56" w14:textId="77777777" w:rsidR="0068031A" w:rsidRDefault="0068031A" w:rsidP="00181A6B">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13F9D7AC"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72D38DA7" w14:textId="77777777" w:rsidR="0068031A" w:rsidRDefault="0068031A" w:rsidP="00181A6B">
            <w:pPr>
              <w:pStyle w:val="Title"/>
              <w:jc w:val="left"/>
              <w:rPr>
                <w:rFonts w:ascii="Arial" w:hAnsi="Arial" w:cs="Arial"/>
                <w:b w:val="0"/>
                <w:color w:val="000000" w:themeColor="text1"/>
                <w:sz w:val="22"/>
                <w:szCs w:val="22"/>
              </w:rPr>
            </w:pPr>
          </w:p>
        </w:tc>
        <w:tc>
          <w:tcPr>
            <w:tcW w:w="2081" w:type="dxa"/>
            <w:tcBorders>
              <w:top w:val="single" w:sz="4" w:space="0" w:color="auto"/>
              <w:left w:val="single" w:sz="4" w:space="0" w:color="auto"/>
              <w:bottom w:val="single" w:sz="4" w:space="0" w:color="auto"/>
              <w:right w:val="single" w:sz="4" w:space="0" w:color="auto"/>
            </w:tcBorders>
          </w:tcPr>
          <w:p w14:paraId="38EE2FA6"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24A6CBCC" w14:textId="77777777" w:rsidR="0068031A" w:rsidRDefault="0068031A" w:rsidP="00181A6B">
            <w:pPr>
              <w:pStyle w:val="Title"/>
              <w:jc w:val="left"/>
              <w:rPr>
                <w:rFonts w:ascii="Arial" w:hAnsi="Arial" w:cs="Arial"/>
                <w:b w:val="0"/>
                <w:color w:val="000000" w:themeColor="text1"/>
                <w:sz w:val="22"/>
                <w:szCs w:val="22"/>
              </w:rPr>
            </w:pPr>
          </w:p>
        </w:tc>
      </w:tr>
      <w:tr w:rsidR="0068031A" w14:paraId="018F4E8E" w14:textId="77777777" w:rsidTr="00F416BD">
        <w:tc>
          <w:tcPr>
            <w:tcW w:w="2293" w:type="dxa"/>
            <w:tcBorders>
              <w:top w:val="single" w:sz="4" w:space="0" w:color="auto"/>
              <w:left w:val="single" w:sz="4" w:space="0" w:color="auto"/>
              <w:bottom w:val="single" w:sz="4" w:space="0" w:color="auto"/>
              <w:right w:val="single" w:sz="4" w:space="0" w:color="auto"/>
            </w:tcBorders>
          </w:tcPr>
          <w:p w14:paraId="48E77DE4"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73D581AC" w14:textId="77777777" w:rsidR="0068031A" w:rsidRDefault="0068031A" w:rsidP="00181A6B">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60DC8843"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07645805" w14:textId="77777777" w:rsidR="0068031A" w:rsidRDefault="0068031A" w:rsidP="00181A6B">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2F917DF3"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7B99ADB6" w14:textId="77777777" w:rsidR="0068031A" w:rsidRDefault="0068031A" w:rsidP="00181A6B">
            <w:pPr>
              <w:pStyle w:val="Title"/>
              <w:jc w:val="left"/>
              <w:rPr>
                <w:rFonts w:ascii="Arial" w:hAnsi="Arial" w:cs="Arial"/>
                <w:b w:val="0"/>
                <w:color w:val="000000" w:themeColor="text1"/>
                <w:sz w:val="22"/>
                <w:szCs w:val="22"/>
              </w:rPr>
            </w:pPr>
          </w:p>
        </w:tc>
        <w:tc>
          <w:tcPr>
            <w:tcW w:w="2081" w:type="dxa"/>
            <w:tcBorders>
              <w:top w:val="single" w:sz="4" w:space="0" w:color="auto"/>
              <w:left w:val="single" w:sz="4" w:space="0" w:color="auto"/>
              <w:bottom w:val="single" w:sz="4" w:space="0" w:color="auto"/>
              <w:right w:val="single" w:sz="4" w:space="0" w:color="auto"/>
            </w:tcBorders>
          </w:tcPr>
          <w:p w14:paraId="51AA2889"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07E1EEB5" w14:textId="77777777" w:rsidR="0068031A" w:rsidRDefault="0068031A" w:rsidP="00181A6B">
            <w:pPr>
              <w:pStyle w:val="Title"/>
              <w:jc w:val="left"/>
              <w:rPr>
                <w:rFonts w:ascii="Arial" w:hAnsi="Arial" w:cs="Arial"/>
                <w:b w:val="0"/>
                <w:color w:val="000000" w:themeColor="text1"/>
                <w:sz w:val="22"/>
                <w:szCs w:val="22"/>
              </w:rPr>
            </w:pPr>
          </w:p>
        </w:tc>
      </w:tr>
      <w:tr w:rsidR="0068031A" w14:paraId="35CD4BE6" w14:textId="77777777" w:rsidTr="00F416BD">
        <w:trPr>
          <w:trHeight w:val="569"/>
        </w:trPr>
        <w:tc>
          <w:tcPr>
            <w:tcW w:w="2293" w:type="dxa"/>
            <w:tcBorders>
              <w:top w:val="single" w:sz="4" w:space="0" w:color="auto"/>
              <w:left w:val="single" w:sz="4" w:space="0" w:color="auto"/>
              <w:bottom w:val="single" w:sz="4" w:space="0" w:color="auto"/>
              <w:right w:val="single" w:sz="4" w:space="0" w:color="auto"/>
            </w:tcBorders>
          </w:tcPr>
          <w:p w14:paraId="71C544EC"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7F1F970" w14:textId="77777777" w:rsidR="0068031A" w:rsidRDefault="0068031A" w:rsidP="00181A6B">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58FB0BB0"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1FC3C26" w14:textId="77777777" w:rsidR="0068031A" w:rsidRDefault="0068031A" w:rsidP="00181A6B">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349C5625"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CA1A933" w14:textId="77777777" w:rsidR="0068031A" w:rsidRDefault="0068031A" w:rsidP="00181A6B">
            <w:pPr>
              <w:pStyle w:val="Title"/>
              <w:jc w:val="left"/>
              <w:rPr>
                <w:rFonts w:ascii="Arial" w:hAnsi="Arial" w:cs="Arial"/>
                <w:b w:val="0"/>
                <w:color w:val="000000" w:themeColor="text1"/>
                <w:sz w:val="22"/>
                <w:szCs w:val="22"/>
              </w:rPr>
            </w:pPr>
          </w:p>
        </w:tc>
        <w:tc>
          <w:tcPr>
            <w:tcW w:w="2081" w:type="dxa"/>
            <w:tcBorders>
              <w:top w:val="single" w:sz="4" w:space="0" w:color="auto"/>
              <w:left w:val="single" w:sz="4" w:space="0" w:color="auto"/>
              <w:bottom w:val="single" w:sz="4" w:space="0" w:color="auto"/>
              <w:right w:val="single" w:sz="4" w:space="0" w:color="auto"/>
            </w:tcBorders>
          </w:tcPr>
          <w:p w14:paraId="10E4E89D"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8BC95D8" w14:textId="77777777" w:rsidR="0068031A" w:rsidRDefault="0068031A" w:rsidP="00181A6B">
            <w:pPr>
              <w:pStyle w:val="Title"/>
              <w:jc w:val="left"/>
              <w:rPr>
                <w:rFonts w:ascii="Arial" w:hAnsi="Arial" w:cs="Arial"/>
                <w:b w:val="0"/>
                <w:color w:val="000000" w:themeColor="text1"/>
                <w:sz w:val="22"/>
                <w:szCs w:val="22"/>
              </w:rPr>
            </w:pPr>
          </w:p>
        </w:tc>
      </w:tr>
      <w:tr w:rsidR="0068031A" w14:paraId="365EDF27" w14:textId="77777777" w:rsidTr="00F416BD">
        <w:tc>
          <w:tcPr>
            <w:tcW w:w="2293" w:type="dxa"/>
            <w:tcBorders>
              <w:top w:val="single" w:sz="4" w:space="0" w:color="auto"/>
              <w:left w:val="single" w:sz="4" w:space="0" w:color="auto"/>
              <w:bottom w:val="single" w:sz="4" w:space="0" w:color="auto"/>
              <w:right w:val="single" w:sz="4" w:space="0" w:color="auto"/>
            </w:tcBorders>
          </w:tcPr>
          <w:p w14:paraId="1FE57486"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40B3F479" w14:textId="77777777" w:rsidR="0068031A" w:rsidRDefault="0068031A" w:rsidP="00181A6B">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52B69DD9"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42D26A25" w14:textId="77777777" w:rsidR="0068031A" w:rsidRDefault="0068031A" w:rsidP="00181A6B">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1D3EDEE4"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0FF99551" w14:textId="77777777" w:rsidR="0068031A" w:rsidRDefault="0068031A" w:rsidP="00181A6B">
            <w:pPr>
              <w:pStyle w:val="Title"/>
              <w:jc w:val="left"/>
              <w:rPr>
                <w:rFonts w:ascii="Arial" w:hAnsi="Arial" w:cs="Arial"/>
                <w:b w:val="0"/>
                <w:color w:val="000000" w:themeColor="text1"/>
                <w:sz w:val="22"/>
                <w:szCs w:val="22"/>
              </w:rPr>
            </w:pPr>
          </w:p>
        </w:tc>
        <w:tc>
          <w:tcPr>
            <w:tcW w:w="2081" w:type="dxa"/>
            <w:tcBorders>
              <w:top w:val="single" w:sz="4" w:space="0" w:color="auto"/>
              <w:left w:val="single" w:sz="4" w:space="0" w:color="auto"/>
              <w:bottom w:val="single" w:sz="4" w:space="0" w:color="auto"/>
              <w:right w:val="single" w:sz="4" w:space="0" w:color="auto"/>
            </w:tcBorders>
          </w:tcPr>
          <w:p w14:paraId="74E1F8A6"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C0CE94D" w14:textId="77777777" w:rsidR="0068031A" w:rsidRDefault="0068031A" w:rsidP="00181A6B">
            <w:pPr>
              <w:pStyle w:val="Title"/>
              <w:jc w:val="left"/>
              <w:rPr>
                <w:rFonts w:ascii="Arial" w:hAnsi="Arial" w:cs="Arial"/>
                <w:b w:val="0"/>
                <w:color w:val="000000" w:themeColor="text1"/>
                <w:sz w:val="22"/>
                <w:szCs w:val="22"/>
              </w:rPr>
            </w:pPr>
          </w:p>
        </w:tc>
      </w:tr>
      <w:tr w:rsidR="0068031A" w14:paraId="6AF29DD8" w14:textId="77777777" w:rsidTr="00F416BD">
        <w:tc>
          <w:tcPr>
            <w:tcW w:w="2293" w:type="dxa"/>
            <w:tcBorders>
              <w:top w:val="single" w:sz="4" w:space="0" w:color="auto"/>
              <w:left w:val="single" w:sz="4" w:space="0" w:color="auto"/>
              <w:bottom w:val="single" w:sz="4" w:space="0" w:color="auto"/>
              <w:right w:val="single" w:sz="4" w:space="0" w:color="auto"/>
            </w:tcBorders>
          </w:tcPr>
          <w:p w14:paraId="70A3AD23"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52360CFA" w14:textId="77777777" w:rsidR="0068031A" w:rsidRDefault="0068031A" w:rsidP="00181A6B">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7E9CB6FF"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5D254F38" w14:textId="77777777" w:rsidR="0068031A" w:rsidRDefault="0068031A" w:rsidP="00181A6B">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7B5CF779"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88EDEE2" w14:textId="77777777" w:rsidR="0068031A" w:rsidRDefault="0068031A" w:rsidP="00181A6B">
            <w:pPr>
              <w:pStyle w:val="Title"/>
              <w:jc w:val="left"/>
              <w:rPr>
                <w:rFonts w:ascii="Arial" w:hAnsi="Arial" w:cs="Arial"/>
                <w:b w:val="0"/>
                <w:color w:val="000000" w:themeColor="text1"/>
                <w:sz w:val="22"/>
                <w:szCs w:val="22"/>
              </w:rPr>
            </w:pPr>
          </w:p>
        </w:tc>
        <w:tc>
          <w:tcPr>
            <w:tcW w:w="2081" w:type="dxa"/>
            <w:tcBorders>
              <w:top w:val="single" w:sz="4" w:space="0" w:color="auto"/>
              <w:left w:val="single" w:sz="4" w:space="0" w:color="auto"/>
              <w:bottom w:val="single" w:sz="4" w:space="0" w:color="auto"/>
              <w:right w:val="single" w:sz="4" w:space="0" w:color="auto"/>
            </w:tcBorders>
          </w:tcPr>
          <w:p w14:paraId="5C095CBE"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E37BA4A" w14:textId="77777777" w:rsidR="0068031A" w:rsidRDefault="0068031A" w:rsidP="00181A6B">
            <w:pPr>
              <w:pStyle w:val="Title"/>
              <w:jc w:val="left"/>
              <w:rPr>
                <w:rFonts w:ascii="Arial" w:hAnsi="Arial" w:cs="Arial"/>
                <w:b w:val="0"/>
                <w:color w:val="000000" w:themeColor="text1"/>
                <w:sz w:val="22"/>
                <w:szCs w:val="22"/>
              </w:rPr>
            </w:pPr>
          </w:p>
        </w:tc>
      </w:tr>
      <w:tr w:rsidR="0068031A" w14:paraId="198FBAE4" w14:textId="77777777" w:rsidTr="00F416BD">
        <w:tc>
          <w:tcPr>
            <w:tcW w:w="2293" w:type="dxa"/>
            <w:tcBorders>
              <w:top w:val="single" w:sz="4" w:space="0" w:color="auto"/>
              <w:left w:val="single" w:sz="4" w:space="0" w:color="auto"/>
              <w:bottom w:val="single" w:sz="4" w:space="0" w:color="auto"/>
              <w:right w:val="single" w:sz="4" w:space="0" w:color="auto"/>
            </w:tcBorders>
          </w:tcPr>
          <w:p w14:paraId="789E5622"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D5B617E" w14:textId="77777777" w:rsidR="0068031A" w:rsidRDefault="0068031A" w:rsidP="00181A6B">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65B80473"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5F8F9C59" w14:textId="77777777" w:rsidR="0068031A" w:rsidRDefault="0068031A" w:rsidP="00181A6B">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236DE3BE"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49C6A898" w14:textId="77777777" w:rsidR="0068031A" w:rsidRDefault="0068031A" w:rsidP="00181A6B">
            <w:pPr>
              <w:pStyle w:val="Title"/>
              <w:jc w:val="left"/>
              <w:rPr>
                <w:rFonts w:ascii="Arial" w:hAnsi="Arial" w:cs="Arial"/>
                <w:b w:val="0"/>
                <w:color w:val="000000" w:themeColor="text1"/>
                <w:sz w:val="22"/>
                <w:szCs w:val="22"/>
              </w:rPr>
            </w:pPr>
          </w:p>
        </w:tc>
        <w:tc>
          <w:tcPr>
            <w:tcW w:w="2081" w:type="dxa"/>
            <w:tcBorders>
              <w:top w:val="single" w:sz="4" w:space="0" w:color="auto"/>
              <w:left w:val="single" w:sz="4" w:space="0" w:color="auto"/>
              <w:bottom w:val="single" w:sz="4" w:space="0" w:color="auto"/>
              <w:right w:val="single" w:sz="4" w:space="0" w:color="auto"/>
            </w:tcBorders>
          </w:tcPr>
          <w:p w14:paraId="653EAE60"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0B48CF1" w14:textId="77777777" w:rsidR="0068031A" w:rsidRDefault="0068031A" w:rsidP="00181A6B">
            <w:pPr>
              <w:pStyle w:val="Title"/>
              <w:jc w:val="left"/>
              <w:rPr>
                <w:rFonts w:ascii="Arial" w:hAnsi="Arial" w:cs="Arial"/>
                <w:b w:val="0"/>
                <w:color w:val="000000" w:themeColor="text1"/>
                <w:sz w:val="22"/>
                <w:szCs w:val="22"/>
              </w:rPr>
            </w:pPr>
          </w:p>
        </w:tc>
      </w:tr>
      <w:tr w:rsidR="00F416BD" w14:paraId="3D10A9A0" w14:textId="77777777" w:rsidTr="00F416BD">
        <w:tc>
          <w:tcPr>
            <w:tcW w:w="2293" w:type="dxa"/>
            <w:tcBorders>
              <w:top w:val="single" w:sz="4" w:space="0" w:color="auto"/>
              <w:left w:val="single" w:sz="4" w:space="0" w:color="auto"/>
              <w:bottom w:val="single" w:sz="4" w:space="0" w:color="auto"/>
              <w:right w:val="single" w:sz="4" w:space="0" w:color="auto"/>
            </w:tcBorders>
          </w:tcPr>
          <w:p w14:paraId="7D7119B5" w14:textId="77777777" w:rsidR="00F416BD" w:rsidRDefault="00F416BD" w:rsidP="00181A6B">
            <w:pPr>
              <w:pStyle w:val="Title"/>
              <w:jc w:val="left"/>
              <w:rPr>
                <w:rFonts w:ascii="Arial" w:hAnsi="Arial" w:cs="Arial"/>
                <w:b w:val="0"/>
                <w:color w:val="000000" w:themeColor="text1"/>
                <w:sz w:val="22"/>
                <w:szCs w:val="22"/>
              </w:rPr>
            </w:pPr>
          </w:p>
          <w:p w14:paraId="24A4AC79" w14:textId="77777777" w:rsidR="00F416BD" w:rsidRDefault="00F416BD" w:rsidP="00181A6B">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5C7968A9" w14:textId="77777777" w:rsidR="00F416BD" w:rsidRDefault="00F416BD" w:rsidP="00181A6B">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38B0F8E8" w14:textId="77777777" w:rsidR="00F416BD" w:rsidRDefault="00F416BD" w:rsidP="00181A6B">
            <w:pPr>
              <w:pStyle w:val="Title"/>
              <w:jc w:val="left"/>
              <w:rPr>
                <w:rFonts w:ascii="Arial" w:hAnsi="Arial" w:cs="Arial"/>
                <w:b w:val="0"/>
                <w:color w:val="000000" w:themeColor="text1"/>
                <w:sz w:val="22"/>
                <w:szCs w:val="22"/>
              </w:rPr>
            </w:pPr>
          </w:p>
        </w:tc>
        <w:tc>
          <w:tcPr>
            <w:tcW w:w="2081" w:type="dxa"/>
            <w:tcBorders>
              <w:top w:val="single" w:sz="4" w:space="0" w:color="auto"/>
              <w:left w:val="single" w:sz="4" w:space="0" w:color="auto"/>
              <w:bottom w:val="single" w:sz="4" w:space="0" w:color="auto"/>
              <w:right w:val="single" w:sz="4" w:space="0" w:color="auto"/>
            </w:tcBorders>
          </w:tcPr>
          <w:p w14:paraId="7849AA21" w14:textId="77777777" w:rsidR="00F416BD" w:rsidRDefault="00F416BD" w:rsidP="00181A6B">
            <w:pPr>
              <w:pStyle w:val="Title"/>
              <w:jc w:val="left"/>
              <w:rPr>
                <w:rFonts w:ascii="Arial" w:hAnsi="Arial" w:cs="Arial"/>
                <w:b w:val="0"/>
                <w:color w:val="000000" w:themeColor="text1"/>
                <w:sz w:val="22"/>
                <w:szCs w:val="22"/>
              </w:rPr>
            </w:pPr>
          </w:p>
        </w:tc>
      </w:tr>
      <w:tr w:rsidR="00F416BD" w14:paraId="26C8952B" w14:textId="77777777" w:rsidTr="00F416BD">
        <w:tc>
          <w:tcPr>
            <w:tcW w:w="2293" w:type="dxa"/>
            <w:tcBorders>
              <w:top w:val="single" w:sz="4" w:space="0" w:color="auto"/>
              <w:left w:val="single" w:sz="4" w:space="0" w:color="auto"/>
              <w:bottom w:val="single" w:sz="4" w:space="0" w:color="auto"/>
              <w:right w:val="single" w:sz="4" w:space="0" w:color="auto"/>
            </w:tcBorders>
          </w:tcPr>
          <w:p w14:paraId="107B39F2" w14:textId="77777777" w:rsidR="00F416BD" w:rsidRDefault="00F416BD" w:rsidP="00181A6B">
            <w:pPr>
              <w:pStyle w:val="Title"/>
              <w:jc w:val="left"/>
              <w:rPr>
                <w:rFonts w:ascii="Arial" w:hAnsi="Arial" w:cs="Arial"/>
                <w:b w:val="0"/>
                <w:color w:val="000000" w:themeColor="text1"/>
                <w:sz w:val="22"/>
                <w:szCs w:val="22"/>
              </w:rPr>
            </w:pPr>
          </w:p>
          <w:p w14:paraId="4163974C" w14:textId="77777777" w:rsidR="00F416BD" w:rsidRDefault="00F416BD" w:rsidP="00181A6B">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24B02111" w14:textId="77777777" w:rsidR="00F416BD" w:rsidRDefault="00F416BD" w:rsidP="00181A6B">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13F15694" w14:textId="77777777" w:rsidR="00F416BD" w:rsidRDefault="00F416BD" w:rsidP="00181A6B">
            <w:pPr>
              <w:pStyle w:val="Title"/>
              <w:jc w:val="left"/>
              <w:rPr>
                <w:rFonts w:ascii="Arial" w:hAnsi="Arial" w:cs="Arial"/>
                <w:b w:val="0"/>
                <w:color w:val="000000" w:themeColor="text1"/>
                <w:sz w:val="22"/>
                <w:szCs w:val="22"/>
              </w:rPr>
            </w:pPr>
          </w:p>
        </w:tc>
        <w:tc>
          <w:tcPr>
            <w:tcW w:w="2081" w:type="dxa"/>
            <w:tcBorders>
              <w:top w:val="single" w:sz="4" w:space="0" w:color="auto"/>
              <w:left w:val="single" w:sz="4" w:space="0" w:color="auto"/>
              <w:bottom w:val="single" w:sz="4" w:space="0" w:color="auto"/>
              <w:right w:val="single" w:sz="4" w:space="0" w:color="auto"/>
            </w:tcBorders>
          </w:tcPr>
          <w:p w14:paraId="2C933798" w14:textId="77777777" w:rsidR="00F416BD" w:rsidRDefault="00F416BD" w:rsidP="00181A6B">
            <w:pPr>
              <w:pStyle w:val="Title"/>
              <w:jc w:val="left"/>
              <w:rPr>
                <w:rFonts w:ascii="Arial" w:hAnsi="Arial" w:cs="Arial"/>
                <w:b w:val="0"/>
                <w:color w:val="000000" w:themeColor="text1"/>
                <w:sz w:val="22"/>
                <w:szCs w:val="22"/>
              </w:rPr>
            </w:pPr>
          </w:p>
        </w:tc>
      </w:tr>
      <w:tr w:rsidR="00F416BD" w14:paraId="274CCE20" w14:textId="77777777" w:rsidTr="00F416BD">
        <w:tc>
          <w:tcPr>
            <w:tcW w:w="2293" w:type="dxa"/>
            <w:tcBorders>
              <w:top w:val="single" w:sz="4" w:space="0" w:color="auto"/>
              <w:left w:val="single" w:sz="4" w:space="0" w:color="auto"/>
              <w:bottom w:val="single" w:sz="4" w:space="0" w:color="auto"/>
              <w:right w:val="single" w:sz="4" w:space="0" w:color="auto"/>
            </w:tcBorders>
          </w:tcPr>
          <w:p w14:paraId="4B30B20A" w14:textId="77777777" w:rsidR="00F416BD" w:rsidRDefault="00F416BD" w:rsidP="00181A6B">
            <w:pPr>
              <w:pStyle w:val="Title"/>
              <w:jc w:val="left"/>
              <w:rPr>
                <w:rFonts w:ascii="Arial" w:hAnsi="Arial" w:cs="Arial"/>
                <w:b w:val="0"/>
                <w:color w:val="000000" w:themeColor="text1"/>
                <w:sz w:val="22"/>
                <w:szCs w:val="22"/>
              </w:rPr>
            </w:pPr>
          </w:p>
          <w:p w14:paraId="38BECEB1" w14:textId="77777777" w:rsidR="00F416BD" w:rsidRDefault="00F416BD" w:rsidP="00181A6B">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0B0C3D69" w14:textId="77777777" w:rsidR="00F416BD" w:rsidRDefault="00F416BD" w:rsidP="00181A6B">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6F9CA834" w14:textId="77777777" w:rsidR="00F416BD" w:rsidRDefault="00F416BD" w:rsidP="00181A6B">
            <w:pPr>
              <w:pStyle w:val="Title"/>
              <w:jc w:val="left"/>
              <w:rPr>
                <w:rFonts w:ascii="Arial" w:hAnsi="Arial" w:cs="Arial"/>
                <w:b w:val="0"/>
                <w:color w:val="000000" w:themeColor="text1"/>
                <w:sz w:val="22"/>
                <w:szCs w:val="22"/>
              </w:rPr>
            </w:pPr>
          </w:p>
        </w:tc>
        <w:tc>
          <w:tcPr>
            <w:tcW w:w="2081" w:type="dxa"/>
            <w:tcBorders>
              <w:top w:val="single" w:sz="4" w:space="0" w:color="auto"/>
              <w:left w:val="single" w:sz="4" w:space="0" w:color="auto"/>
              <w:bottom w:val="single" w:sz="4" w:space="0" w:color="auto"/>
              <w:right w:val="single" w:sz="4" w:space="0" w:color="auto"/>
            </w:tcBorders>
          </w:tcPr>
          <w:p w14:paraId="67EDC288" w14:textId="77777777" w:rsidR="00F416BD" w:rsidRDefault="00F416BD" w:rsidP="00181A6B">
            <w:pPr>
              <w:pStyle w:val="Title"/>
              <w:jc w:val="left"/>
              <w:rPr>
                <w:rFonts w:ascii="Arial" w:hAnsi="Arial" w:cs="Arial"/>
                <w:b w:val="0"/>
                <w:color w:val="000000" w:themeColor="text1"/>
                <w:sz w:val="22"/>
                <w:szCs w:val="22"/>
              </w:rPr>
            </w:pPr>
          </w:p>
        </w:tc>
      </w:tr>
    </w:tbl>
    <w:p w14:paraId="3A017F4A" w14:textId="77777777" w:rsidR="0068031A" w:rsidRPr="00B47602" w:rsidRDefault="0068031A" w:rsidP="0068031A">
      <w:pPr>
        <w:spacing w:before="120" w:after="120"/>
        <w:rPr>
          <w:rFonts w:ascii="Arial" w:hAnsi="Arial" w:cs="Arial"/>
          <w:b/>
          <w:sz w:val="24"/>
          <w:szCs w:val="24"/>
        </w:rPr>
      </w:pPr>
      <w:r w:rsidRPr="00B47602">
        <w:rPr>
          <w:rFonts w:ascii="Arial" w:hAnsi="Arial" w:cs="Arial"/>
          <w:b/>
          <w:sz w:val="24"/>
          <w:szCs w:val="24"/>
        </w:rPr>
        <w:t xml:space="preserve">Authorising manager </w:t>
      </w:r>
    </w:p>
    <w:tbl>
      <w:tblPr>
        <w:tblStyle w:val="TableGrid"/>
        <w:tblW w:w="9776" w:type="dxa"/>
        <w:tblLook w:val="04A0" w:firstRow="1" w:lastRow="0" w:firstColumn="1" w:lastColumn="0" w:noHBand="0" w:noVBand="1"/>
      </w:tblPr>
      <w:tblGrid>
        <w:gridCol w:w="2293"/>
        <w:gridCol w:w="2902"/>
        <w:gridCol w:w="2500"/>
        <w:gridCol w:w="2081"/>
      </w:tblGrid>
      <w:tr w:rsidR="0068031A" w14:paraId="68140A3F" w14:textId="77777777" w:rsidTr="00F416BD">
        <w:tc>
          <w:tcPr>
            <w:tcW w:w="97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7D1824" w14:textId="77777777" w:rsidR="0068031A" w:rsidRDefault="0068031A" w:rsidP="00F416BD">
            <w:pPr>
              <w:pStyle w:val="BodyText"/>
              <w:spacing w:after="0"/>
              <w:ind w:right="425"/>
              <w:jc w:val="left"/>
              <w:rPr>
                <w:b/>
                <w:sz w:val="22"/>
                <w:szCs w:val="22"/>
                <w:lang w:eastAsia="en-US"/>
              </w:rPr>
            </w:pPr>
            <w:r>
              <w:rPr>
                <w:b/>
                <w:sz w:val="22"/>
                <w:szCs w:val="22"/>
                <w:lang w:eastAsia="en-US"/>
              </w:rPr>
              <w:t>I confirm that the registered health professionals named above have declared themselves suitably trained and competent to work under this PGD. I give authorisation for the above named health care professionals who have signed the PGD to work under it.</w:t>
            </w:r>
          </w:p>
        </w:tc>
      </w:tr>
      <w:tr w:rsidR="0068031A" w14:paraId="56F58E6D" w14:textId="77777777" w:rsidTr="00F416BD">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DA05AD" w14:textId="77777777" w:rsidR="0068031A" w:rsidRDefault="0068031A" w:rsidP="00181A6B">
            <w:pPr>
              <w:overflowPunct w:val="0"/>
              <w:autoSpaceDE w:val="0"/>
              <w:autoSpaceDN w:val="0"/>
              <w:adjustRightInd w:val="0"/>
              <w:spacing w:before="120" w:after="120"/>
              <w:jc w:val="left"/>
              <w:rPr>
                <w:rFonts w:eastAsia="Times New Roman"/>
                <w:b/>
                <w:sz w:val="22"/>
                <w:szCs w:val="22"/>
              </w:rPr>
            </w:pPr>
            <w:r>
              <w:rPr>
                <w:b/>
                <w:sz w:val="22"/>
                <w:szCs w:val="22"/>
              </w:rPr>
              <w:t>Name</w:t>
            </w:r>
          </w:p>
        </w:tc>
        <w:tc>
          <w:tcPr>
            <w:tcW w:w="2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18A22D" w14:textId="77777777" w:rsidR="0068031A" w:rsidRDefault="0068031A" w:rsidP="00181A6B">
            <w:pPr>
              <w:overflowPunct w:val="0"/>
              <w:autoSpaceDE w:val="0"/>
              <w:autoSpaceDN w:val="0"/>
              <w:adjustRightInd w:val="0"/>
              <w:spacing w:before="120" w:after="120"/>
              <w:jc w:val="left"/>
              <w:rPr>
                <w:rFonts w:eastAsia="Times New Roman"/>
                <w:b/>
                <w:sz w:val="22"/>
                <w:szCs w:val="22"/>
              </w:rPr>
            </w:pPr>
            <w:r>
              <w:rPr>
                <w:b/>
                <w:sz w:val="22"/>
                <w:szCs w:val="22"/>
              </w:rPr>
              <w:t>Designation</w:t>
            </w:r>
          </w:p>
        </w:tc>
        <w:tc>
          <w:tcPr>
            <w:tcW w:w="2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127A81" w14:textId="77777777" w:rsidR="0068031A" w:rsidRDefault="0068031A" w:rsidP="00181A6B">
            <w:pPr>
              <w:overflowPunct w:val="0"/>
              <w:autoSpaceDE w:val="0"/>
              <w:autoSpaceDN w:val="0"/>
              <w:adjustRightInd w:val="0"/>
              <w:spacing w:before="120" w:after="120"/>
              <w:jc w:val="left"/>
              <w:rPr>
                <w:rFonts w:eastAsia="Times New Roman"/>
                <w:b/>
                <w:sz w:val="22"/>
                <w:szCs w:val="22"/>
              </w:rPr>
            </w:pPr>
            <w:r>
              <w:rPr>
                <w:b/>
                <w:sz w:val="22"/>
                <w:szCs w:val="22"/>
              </w:rPr>
              <w:t>Signature</w:t>
            </w:r>
          </w:p>
        </w:tc>
        <w:tc>
          <w:tcPr>
            <w:tcW w:w="208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F27EC1" w14:textId="77777777" w:rsidR="0068031A" w:rsidRDefault="0068031A" w:rsidP="00181A6B">
            <w:pPr>
              <w:overflowPunct w:val="0"/>
              <w:autoSpaceDE w:val="0"/>
              <w:autoSpaceDN w:val="0"/>
              <w:adjustRightInd w:val="0"/>
              <w:spacing w:before="120" w:after="120"/>
              <w:jc w:val="left"/>
              <w:rPr>
                <w:rFonts w:eastAsia="Times New Roman"/>
                <w:b/>
                <w:sz w:val="22"/>
                <w:szCs w:val="22"/>
              </w:rPr>
            </w:pPr>
            <w:r>
              <w:rPr>
                <w:b/>
                <w:sz w:val="22"/>
                <w:szCs w:val="22"/>
              </w:rPr>
              <w:t>Date</w:t>
            </w:r>
          </w:p>
        </w:tc>
      </w:tr>
      <w:tr w:rsidR="0068031A" w14:paraId="5CEDE681" w14:textId="77777777" w:rsidTr="00F416BD">
        <w:tc>
          <w:tcPr>
            <w:tcW w:w="2293" w:type="dxa"/>
            <w:tcBorders>
              <w:top w:val="single" w:sz="4" w:space="0" w:color="auto"/>
              <w:left w:val="single" w:sz="4" w:space="0" w:color="auto"/>
              <w:bottom w:val="single" w:sz="4" w:space="0" w:color="auto"/>
              <w:right w:val="single" w:sz="4" w:space="0" w:color="auto"/>
            </w:tcBorders>
          </w:tcPr>
          <w:p w14:paraId="2565BD0C"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4B1239D8" w14:textId="77777777" w:rsidR="0068031A" w:rsidRDefault="0068031A" w:rsidP="00181A6B">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1541EE0F"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D568015" w14:textId="77777777" w:rsidR="0068031A" w:rsidRDefault="0068031A" w:rsidP="00181A6B">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1A7C55CF"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2EF4B82C" w14:textId="77777777" w:rsidR="0068031A" w:rsidRDefault="0068031A" w:rsidP="00181A6B">
            <w:pPr>
              <w:pStyle w:val="Title"/>
              <w:jc w:val="left"/>
              <w:rPr>
                <w:rFonts w:ascii="Arial" w:hAnsi="Arial" w:cs="Arial"/>
                <w:b w:val="0"/>
                <w:color w:val="000000" w:themeColor="text1"/>
                <w:sz w:val="22"/>
                <w:szCs w:val="22"/>
              </w:rPr>
            </w:pPr>
          </w:p>
        </w:tc>
        <w:tc>
          <w:tcPr>
            <w:tcW w:w="2081" w:type="dxa"/>
            <w:tcBorders>
              <w:top w:val="single" w:sz="4" w:space="0" w:color="auto"/>
              <w:left w:val="single" w:sz="4" w:space="0" w:color="auto"/>
              <w:bottom w:val="single" w:sz="4" w:space="0" w:color="auto"/>
              <w:right w:val="single" w:sz="4" w:space="0" w:color="auto"/>
            </w:tcBorders>
          </w:tcPr>
          <w:p w14:paraId="7D4A3EE1" w14:textId="77777777" w:rsidR="0068031A" w:rsidRDefault="0068031A" w:rsidP="00181A6B">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245B4835" w14:textId="77777777" w:rsidR="0068031A" w:rsidRDefault="0068031A" w:rsidP="00181A6B">
            <w:pPr>
              <w:pStyle w:val="Title"/>
              <w:jc w:val="left"/>
              <w:rPr>
                <w:rFonts w:ascii="Arial" w:hAnsi="Arial" w:cs="Arial"/>
                <w:b w:val="0"/>
                <w:color w:val="000000" w:themeColor="text1"/>
                <w:sz w:val="22"/>
                <w:szCs w:val="22"/>
              </w:rPr>
            </w:pPr>
          </w:p>
        </w:tc>
      </w:tr>
    </w:tbl>
    <w:p w14:paraId="4B867E40" w14:textId="77777777" w:rsidR="00F416BD" w:rsidRDefault="00F416BD" w:rsidP="00F416BD">
      <w:pPr>
        <w:pStyle w:val="BodyText"/>
        <w:spacing w:after="0"/>
        <w:rPr>
          <w:rFonts w:cs="Arial"/>
          <w:b/>
          <w:sz w:val="20"/>
        </w:rPr>
      </w:pPr>
    </w:p>
    <w:p w14:paraId="2DB0C71E" w14:textId="7C4DB0D9" w:rsidR="0068031A" w:rsidRPr="00F416BD" w:rsidRDefault="0068031A" w:rsidP="00F416BD">
      <w:pPr>
        <w:pStyle w:val="BodyText"/>
        <w:spacing w:after="0"/>
        <w:rPr>
          <w:rFonts w:cs="Arial"/>
          <w:b/>
          <w:sz w:val="20"/>
        </w:rPr>
      </w:pPr>
      <w:r w:rsidRPr="00F416BD">
        <w:rPr>
          <w:rFonts w:cs="Arial"/>
          <w:b/>
          <w:sz w:val="20"/>
        </w:rPr>
        <w:t>Note to authorising manager</w:t>
      </w:r>
    </w:p>
    <w:p w14:paraId="71D3A515" w14:textId="77777777" w:rsidR="0068031A" w:rsidRPr="00F416BD" w:rsidRDefault="0068031A" w:rsidP="00F416BD">
      <w:pPr>
        <w:spacing w:after="0"/>
        <w:rPr>
          <w:rFonts w:ascii="Arial" w:hAnsi="Arial" w:cs="Arial"/>
          <w:sz w:val="20"/>
          <w:szCs w:val="20"/>
        </w:rPr>
      </w:pPr>
      <w:r w:rsidRPr="00F416BD">
        <w:rPr>
          <w:rFonts w:ascii="Arial" w:hAnsi="Arial" w:cs="Arial"/>
          <w:sz w:val="20"/>
          <w:szCs w:val="20"/>
        </w:rPr>
        <w:t>Score through unused rows in the list of registered health professionals to prevent additions post managerial authorisation.</w:t>
      </w:r>
    </w:p>
    <w:p w14:paraId="5F711901" w14:textId="77777777" w:rsidR="0068031A" w:rsidRPr="00F416BD" w:rsidRDefault="0068031A" w:rsidP="00F416BD">
      <w:pPr>
        <w:spacing w:after="0"/>
        <w:rPr>
          <w:rFonts w:ascii="Arial" w:hAnsi="Arial" w:cs="Arial"/>
          <w:sz w:val="20"/>
          <w:szCs w:val="20"/>
        </w:rPr>
      </w:pPr>
      <w:r w:rsidRPr="00F416BD">
        <w:rPr>
          <w:rFonts w:ascii="Arial" w:hAnsi="Arial" w:cs="Arial"/>
          <w:sz w:val="20"/>
          <w:szCs w:val="20"/>
        </w:rPr>
        <w:t>This authorisation sheet should be retained to serve as a record of those registered health professionals authorised to work under this PGD.</w:t>
      </w:r>
    </w:p>
    <w:sectPr w:rsidR="0068031A" w:rsidRPr="00F416BD">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0108" w14:textId="77777777" w:rsidR="002404E6" w:rsidRDefault="002404E6" w:rsidP="006B2174">
      <w:pPr>
        <w:spacing w:after="0" w:line="240" w:lineRule="auto"/>
      </w:pPr>
      <w:r>
        <w:separator/>
      </w:r>
    </w:p>
  </w:endnote>
  <w:endnote w:type="continuationSeparator" w:id="0">
    <w:p w14:paraId="00C68AAF" w14:textId="77777777" w:rsidR="002404E6" w:rsidRDefault="002404E6" w:rsidP="006B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49BA" w14:textId="13FF9CF1" w:rsidR="00181A6B" w:rsidRDefault="00181A6B" w:rsidP="00B772B6">
    <w:pPr>
      <w:pStyle w:val="Footer"/>
    </w:pPr>
    <w:r>
      <w:t>PGD Lidocaine injectio</w:t>
    </w:r>
    <w:r w:rsidR="00447145">
      <w:t>n</w:t>
    </w:r>
    <w:r w:rsidR="00AC42CA">
      <w:t xml:space="preserve"> v</w:t>
    </w:r>
    <w:r w:rsidR="002E392C">
      <w:t>2.</w:t>
    </w:r>
    <w:r w:rsidR="00477B2B">
      <w:t>2</w:t>
    </w:r>
    <w:r w:rsidR="00447145">
      <w:tab/>
      <w:t xml:space="preserve">         Valid from: </w:t>
    </w:r>
    <w:r w:rsidR="00447145">
      <w:tab/>
      <w:t>Expiry:</w:t>
    </w:r>
  </w:p>
  <w:p w14:paraId="4A3D33D8" w14:textId="77777777" w:rsidR="00181A6B" w:rsidRDefault="00181A6B" w:rsidP="00B772B6">
    <w:pPr>
      <w:pStyle w:val="Footer"/>
    </w:pPr>
  </w:p>
  <w:p w14:paraId="28FAC60E" w14:textId="77777777" w:rsidR="00181A6B" w:rsidRDefault="00181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BE9A" w14:textId="77777777" w:rsidR="002404E6" w:rsidRDefault="002404E6" w:rsidP="006B2174">
      <w:pPr>
        <w:spacing w:after="0" w:line="240" w:lineRule="auto"/>
      </w:pPr>
      <w:r>
        <w:separator/>
      </w:r>
    </w:p>
  </w:footnote>
  <w:footnote w:type="continuationSeparator" w:id="0">
    <w:p w14:paraId="532E0E23" w14:textId="77777777" w:rsidR="002404E6" w:rsidRDefault="002404E6" w:rsidP="006B2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E631" w14:textId="77777777" w:rsidR="00653860" w:rsidRPr="002A1567" w:rsidRDefault="00653860" w:rsidP="00653860">
    <w:pPr>
      <w:pStyle w:val="NICEnormal"/>
      <w:spacing w:after="0" w:line="240" w:lineRule="auto"/>
      <w:jc w:val="both"/>
      <w:rPr>
        <w:sz w:val="16"/>
        <w:szCs w:val="16"/>
      </w:rPr>
    </w:pPr>
    <w:bookmarkStart w:id="2" w:name="_Hlk97230877"/>
    <w:r>
      <w:rPr>
        <w:noProof/>
        <w:lang w:eastAsia="en-GB"/>
      </w:rPr>
      <w:drawing>
        <wp:anchor distT="0" distB="0" distL="114300" distR="114300" simplePos="0" relativeHeight="251658752" behindDoc="0" locked="0" layoutInCell="1" allowOverlap="1" wp14:anchorId="0F27BC32" wp14:editId="7DC2260C">
          <wp:simplePos x="0" y="0"/>
          <wp:positionH relativeFrom="column">
            <wp:posOffset>5124450</wp:posOffset>
          </wp:positionH>
          <wp:positionV relativeFrom="paragraph">
            <wp:posOffset>-30480</wp:posOffset>
          </wp:positionV>
          <wp:extent cx="1059815" cy="295275"/>
          <wp:effectExtent l="0" t="0" r="6985" b="9525"/>
          <wp:wrapSquare wrapText="bothSides"/>
          <wp:docPr id="1" name="Picture 3" descr="Graphical user interface, text, application, chat or text message&#10;&#10;Description automatically generated">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 text, application, chat or text message&#10;&#10;Description automatically generated">
                    <a:extLst>
                      <a:ext uri="{FF2B5EF4-FFF2-40B4-BE49-F238E27FC236}">
                        <a16:creationId xmlns:a16="http://schemas.microsoft.com/office/drawing/2014/main" id="{00000000-0008-0000-0000-000004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9815" cy="2952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Text </w:t>
    </w:r>
    <w:r>
      <w:rPr>
        <w:sz w:val="16"/>
        <w:szCs w:val="16"/>
        <w:highlight w:val="cyan"/>
      </w:rPr>
      <w:t>highlighted in blue</w:t>
    </w:r>
    <w:r>
      <w:rPr>
        <w:sz w:val="16"/>
        <w:szCs w:val="16"/>
      </w:rPr>
      <w:t xml:space="preserve"> should be replaced with the user </w:t>
    </w:r>
    <w:proofErr w:type="spellStart"/>
    <w:r>
      <w:rPr>
        <w:sz w:val="16"/>
        <w:szCs w:val="16"/>
      </w:rPr>
      <w:t>organisation’s</w:t>
    </w:r>
    <w:proofErr w:type="spellEnd"/>
    <w:r>
      <w:rPr>
        <w:sz w:val="16"/>
        <w:szCs w:val="16"/>
      </w:rPr>
      <w:t xml:space="preserve"> own text. Text highlighted in </w:t>
    </w:r>
    <w:r>
      <w:rPr>
        <w:sz w:val="16"/>
        <w:szCs w:val="16"/>
        <w:highlight w:val="yellow"/>
      </w:rPr>
      <w:t>yellow</w:t>
    </w:r>
    <w:r>
      <w:rPr>
        <w:sz w:val="16"/>
        <w:szCs w:val="16"/>
      </w:rPr>
      <w:t xml:space="preserve"> is advisory text and should be removed in final </w:t>
    </w:r>
    <w:proofErr w:type="spellStart"/>
    <w:r>
      <w:rPr>
        <w:sz w:val="16"/>
        <w:szCs w:val="16"/>
      </w:rPr>
      <w:t>authorised</w:t>
    </w:r>
    <w:proofErr w:type="spellEnd"/>
    <w:r>
      <w:rPr>
        <w:sz w:val="16"/>
        <w:szCs w:val="16"/>
      </w:rPr>
      <w:t xml:space="preserve"> versions of the PGD.  It is advised that all non-highlighted text remains in final </w:t>
    </w:r>
    <w:proofErr w:type="spellStart"/>
    <w:r>
      <w:rPr>
        <w:sz w:val="16"/>
        <w:szCs w:val="16"/>
      </w:rPr>
      <w:t>authorised</w:t>
    </w:r>
    <w:proofErr w:type="spellEnd"/>
    <w:r>
      <w:rPr>
        <w:sz w:val="16"/>
        <w:szCs w:val="16"/>
      </w:rPr>
      <w:t xml:space="preserve"> versions.</w:t>
    </w:r>
    <w:r>
      <w:t xml:space="preserve">  </w:t>
    </w:r>
    <w:r>
      <w:rPr>
        <w:noProof/>
        <w:lang w:val="en-GB"/>
      </w:rPr>
      <w:t xml:space="preserve">            </w:t>
    </w:r>
  </w:p>
  <w:bookmarkEnd w:id="2"/>
  <w:p w14:paraId="74DB15A2" w14:textId="77777777" w:rsidR="00181A6B" w:rsidRDefault="00181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01437"/>
    <w:multiLevelType w:val="hybridMultilevel"/>
    <w:tmpl w:val="77A69EB0"/>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F836A2"/>
    <w:multiLevelType w:val="hybridMultilevel"/>
    <w:tmpl w:val="10B66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B6AC9"/>
    <w:multiLevelType w:val="hybridMultilevel"/>
    <w:tmpl w:val="70AE2956"/>
    <w:lvl w:ilvl="0" w:tplc="19E6099A">
      <w:start w:val="1"/>
      <w:numFmt w:val="decimal"/>
      <w:lvlText w:val="%1."/>
      <w:lvlJc w:val="left"/>
      <w:pPr>
        <w:ind w:left="928" w:hanging="360"/>
      </w:pPr>
      <w:rPr>
        <w:rFonts w:hint="default"/>
        <w:b/>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C6B1B"/>
    <w:multiLevelType w:val="hybridMultilevel"/>
    <w:tmpl w:val="504C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916CA"/>
    <w:multiLevelType w:val="hybridMultilevel"/>
    <w:tmpl w:val="8506B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C6439"/>
    <w:multiLevelType w:val="hybridMultilevel"/>
    <w:tmpl w:val="54C4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96893"/>
    <w:multiLevelType w:val="hybridMultilevel"/>
    <w:tmpl w:val="17F0D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400291"/>
    <w:multiLevelType w:val="hybridMultilevel"/>
    <w:tmpl w:val="40403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3649E"/>
    <w:multiLevelType w:val="hybridMultilevel"/>
    <w:tmpl w:val="D3AAD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8FE2A08"/>
    <w:multiLevelType w:val="hybridMultilevel"/>
    <w:tmpl w:val="1E6C7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392"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941C17"/>
    <w:multiLevelType w:val="hybridMultilevel"/>
    <w:tmpl w:val="CACC9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22414"/>
    <w:multiLevelType w:val="hybridMultilevel"/>
    <w:tmpl w:val="E2CA0926"/>
    <w:lvl w:ilvl="0" w:tplc="46B84D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94F94"/>
    <w:multiLevelType w:val="hybridMultilevel"/>
    <w:tmpl w:val="6AFC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C70F1"/>
    <w:multiLevelType w:val="hybridMultilevel"/>
    <w:tmpl w:val="3A52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E7DF4"/>
    <w:multiLevelType w:val="hybridMultilevel"/>
    <w:tmpl w:val="2472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DA4E56"/>
    <w:multiLevelType w:val="hybridMultilevel"/>
    <w:tmpl w:val="10AAA496"/>
    <w:lvl w:ilvl="0" w:tplc="08090001">
      <w:start w:val="1"/>
      <w:numFmt w:val="bullet"/>
      <w:lvlText w:val=""/>
      <w:lvlJc w:val="left"/>
      <w:pPr>
        <w:ind w:left="398" w:hanging="360"/>
      </w:pPr>
      <w:rPr>
        <w:rFonts w:ascii="Symbol" w:hAnsi="Symbol" w:hint="default"/>
      </w:rPr>
    </w:lvl>
    <w:lvl w:ilvl="1" w:tplc="08090003">
      <w:start w:val="1"/>
      <w:numFmt w:val="bullet"/>
      <w:lvlText w:val="o"/>
      <w:lvlJc w:val="left"/>
      <w:pPr>
        <w:ind w:left="1118" w:hanging="360"/>
      </w:pPr>
      <w:rPr>
        <w:rFonts w:ascii="Courier New" w:hAnsi="Courier New" w:cs="Courier New" w:hint="default"/>
      </w:rPr>
    </w:lvl>
    <w:lvl w:ilvl="2" w:tplc="08090005">
      <w:start w:val="1"/>
      <w:numFmt w:val="bullet"/>
      <w:lvlText w:val=""/>
      <w:lvlJc w:val="left"/>
      <w:pPr>
        <w:ind w:left="1838" w:hanging="360"/>
      </w:pPr>
      <w:rPr>
        <w:rFonts w:ascii="Wingdings" w:hAnsi="Wingdings" w:hint="default"/>
      </w:rPr>
    </w:lvl>
    <w:lvl w:ilvl="3" w:tplc="08090001">
      <w:start w:val="1"/>
      <w:numFmt w:val="bullet"/>
      <w:lvlText w:val=""/>
      <w:lvlJc w:val="left"/>
      <w:pPr>
        <w:ind w:left="2558" w:hanging="360"/>
      </w:pPr>
      <w:rPr>
        <w:rFonts w:ascii="Symbol" w:hAnsi="Symbol" w:hint="default"/>
      </w:rPr>
    </w:lvl>
    <w:lvl w:ilvl="4" w:tplc="08090003">
      <w:start w:val="1"/>
      <w:numFmt w:val="bullet"/>
      <w:lvlText w:val="o"/>
      <w:lvlJc w:val="left"/>
      <w:pPr>
        <w:ind w:left="3278" w:hanging="360"/>
      </w:pPr>
      <w:rPr>
        <w:rFonts w:ascii="Courier New" w:hAnsi="Courier New" w:cs="Courier New" w:hint="default"/>
      </w:rPr>
    </w:lvl>
    <w:lvl w:ilvl="5" w:tplc="08090005">
      <w:start w:val="1"/>
      <w:numFmt w:val="bullet"/>
      <w:lvlText w:val=""/>
      <w:lvlJc w:val="left"/>
      <w:pPr>
        <w:ind w:left="3998" w:hanging="360"/>
      </w:pPr>
      <w:rPr>
        <w:rFonts w:ascii="Wingdings" w:hAnsi="Wingdings" w:hint="default"/>
      </w:rPr>
    </w:lvl>
    <w:lvl w:ilvl="6" w:tplc="08090001">
      <w:start w:val="1"/>
      <w:numFmt w:val="bullet"/>
      <w:lvlText w:val=""/>
      <w:lvlJc w:val="left"/>
      <w:pPr>
        <w:ind w:left="4718" w:hanging="360"/>
      </w:pPr>
      <w:rPr>
        <w:rFonts w:ascii="Symbol" w:hAnsi="Symbol" w:hint="default"/>
      </w:rPr>
    </w:lvl>
    <w:lvl w:ilvl="7" w:tplc="08090003">
      <w:start w:val="1"/>
      <w:numFmt w:val="bullet"/>
      <w:lvlText w:val="o"/>
      <w:lvlJc w:val="left"/>
      <w:pPr>
        <w:ind w:left="5438" w:hanging="360"/>
      </w:pPr>
      <w:rPr>
        <w:rFonts w:ascii="Courier New" w:hAnsi="Courier New" w:cs="Courier New" w:hint="default"/>
      </w:rPr>
    </w:lvl>
    <w:lvl w:ilvl="8" w:tplc="08090005">
      <w:start w:val="1"/>
      <w:numFmt w:val="bullet"/>
      <w:lvlText w:val=""/>
      <w:lvlJc w:val="left"/>
      <w:pPr>
        <w:ind w:left="6158" w:hanging="360"/>
      </w:pPr>
      <w:rPr>
        <w:rFonts w:ascii="Wingdings" w:hAnsi="Wingdings" w:hint="default"/>
      </w:rPr>
    </w:lvl>
  </w:abstractNum>
  <w:abstractNum w:abstractNumId="18" w15:restartNumberingAfterBreak="0">
    <w:nsid w:val="61F96ABA"/>
    <w:multiLevelType w:val="hybridMultilevel"/>
    <w:tmpl w:val="21A4F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5A6B98"/>
    <w:multiLevelType w:val="hybridMultilevel"/>
    <w:tmpl w:val="0B80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E6224C"/>
    <w:multiLevelType w:val="hybridMultilevel"/>
    <w:tmpl w:val="CF382EC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487984702">
    <w:abstractNumId w:val="13"/>
  </w:num>
  <w:num w:numId="2" w16cid:durableId="436679573">
    <w:abstractNumId w:val="9"/>
  </w:num>
  <w:num w:numId="3" w16cid:durableId="243489576">
    <w:abstractNumId w:val="0"/>
  </w:num>
  <w:num w:numId="4" w16cid:durableId="1288783077">
    <w:abstractNumId w:val="3"/>
    <w:lvlOverride w:ilvl="0">
      <w:startOverride w:val="1"/>
    </w:lvlOverride>
    <w:lvlOverride w:ilvl="1"/>
    <w:lvlOverride w:ilvl="2"/>
    <w:lvlOverride w:ilvl="3"/>
    <w:lvlOverride w:ilvl="4"/>
    <w:lvlOverride w:ilvl="5"/>
    <w:lvlOverride w:ilvl="6"/>
    <w:lvlOverride w:ilvl="7"/>
    <w:lvlOverride w:ilvl="8"/>
  </w:num>
  <w:num w:numId="5" w16cid:durableId="148593234">
    <w:abstractNumId w:val="11"/>
  </w:num>
  <w:num w:numId="6" w16cid:durableId="1739940321">
    <w:abstractNumId w:val="17"/>
  </w:num>
  <w:num w:numId="7" w16cid:durableId="2006201018">
    <w:abstractNumId w:val="10"/>
  </w:num>
  <w:num w:numId="8" w16cid:durableId="1941253020">
    <w:abstractNumId w:val="8"/>
  </w:num>
  <w:num w:numId="9" w16cid:durableId="40516971">
    <w:abstractNumId w:val="20"/>
  </w:num>
  <w:num w:numId="10" w16cid:durableId="1915702160">
    <w:abstractNumId w:val="19"/>
  </w:num>
  <w:num w:numId="11" w16cid:durableId="1482962537">
    <w:abstractNumId w:val="6"/>
  </w:num>
  <w:num w:numId="12" w16cid:durableId="786194287">
    <w:abstractNumId w:val="18"/>
  </w:num>
  <w:num w:numId="13" w16cid:durableId="766344774">
    <w:abstractNumId w:val="1"/>
  </w:num>
  <w:num w:numId="14" w16cid:durableId="1379622418">
    <w:abstractNumId w:val="14"/>
  </w:num>
  <w:num w:numId="15" w16cid:durableId="934632932">
    <w:abstractNumId w:val="15"/>
  </w:num>
  <w:num w:numId="16" w16cid:durableId="1887788065">
    <w:abstractNumId w:val="4"/>
  </w:num>
  <w:num w:numId="17" w16cid:durableId="1599368286">
    <w:abstractNumId w:val="16"/>
  </w:num>
  <w:num w:numId="18" w16cid:durableId="300043803">
    <w:abstractNumId w:val="5"/>
  </w:num>
  <w:num w:numId="19" w16cid:durableId="956374557">
    <w:abstractNumId w:val="7"/>
  </w:num>
  <w:num w:numId="20" w16cid:durableId="2130081861">
    <w:abstractNumId w:val="2"/>
  </w:num>
  <w:num w:numId="21" w16cid:durableId="15673019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1A"/>
    <w:rsid w:val="00091B3B"/>
    <w:rsid w:val="000960C1"/>
    <w:rsid w:val="000A3459"/>
    <w:rsid w:val="000C1617"/>
    <w:rsid w:val="000C19AE"/>
    <w:rsid w:val="000D3D5C"/>
    <w:rsid w:val="000E1B99"/>
    <w:rsid w:val="000F5F34"/>
    <w:rsid w:val="00132D07"/>
    <w:rsid w:val="0013682C"/>
    <w:rsid w:val="00144776"/>
    <w:rsid w:val="00145D1D"/>
    <w:rsid w:val="0016066B"/>
    <w:rsid w:val="00181A6B"/>
    <w:rsid w:val="00184AAB"/>
    <w:rsid w:val="001A68F0"/>
    <w:rsid w:val="001E339E"/>
    <w:rsid w:val="00211C5A"/>
    <w:rsid w:val="00222323"/>
    <w:rsid w:val="00226053"/>
    <w:rsid w:val="002404E6"/>
    <w:rsid w:val="00246502"/>
    <w:rsid w:val="00267B1A"/>
    <w:rsid w:val="00274C21"/>
    <w:rsid w:val="00276D7C"/>
    <w:rsid w:val="002E392C"/>
    <w:rsid w:val="00311FB2"/>
    <w:rsid w:val="003C6B94"/>
    <w:rsid w:val="00406E2E"/>
    <w:rsid w:val="00445A09"/>
    <w:rsid w:val="00447145"/>
    <w:rsid w:val="004578D6"/>
    <w:rsid w:val="004624A7"/>
    <w:rsid w:val="004661FF"/>
    <w:rsid w:val="00473C99"/>
    <w:rsid w:val="00477B2B"/>
    <w:rsid w:val="004B7DB0"/>
    <w:rsid w:val="004D7B78"/>
    <w:rsid w:val="005303AD"/>
    <w:rsid w:val="00595892"/>
    <w:rsid w:val="005A7C61"/>
    <w:rsid w:val="005C5105"/>
    <w:rsid w:val="005F47DF"/>
    <w:rsid w:val="00653860"/>
    <w:rsid w:val="00676D3E"/>
    <w:rsid w:val="0068031A"/>
    <w:rsid w:val="006A0B69"/>
    <w:rsid w:val="006B2174"/>
    <w:rsid w:val="006E2F2F"/>
    <w:rsid w:val="007433B2"/>
    <w:rsid w:val="0074391A"/>
    <w:rsid w:val="00795628"/>
    <w:rsid w:val="007C3A2D"/>
    <w:rsid w:val="007E6DEF"/>
    <w:rsid w:val="007E7E2D"/>
    <w:rsid w:val="008370B6"/>
    <w:rsid w:val="00837C76"/>
    <w:rsid w:val="008428B6"/>
    <w:rsid w:val="00850916"/>
    <w:rsid w:val="008A500D"/>
    <w:rsid w:val="009072F0"/>
    <w:rsid w:val="0091075D"/>
    <w:rsid w:val="00A3293C"/>
    <w:rsid w:val="00A608FE"/>
    <w:rsid w:val="00A6463B"/>
    <w:rsid w:val="00AC090B"/>
    <w:rsid w:val="00AC42CA"/>
    <w:rsid w:val="00AD781F"/>
    <w:rsid w:val="00AF294F"/>
    <w:rsid w:val="00B30CDC"/>
    <w:rsid w:val="00B61188"/>
    <w:rsid w:val="00B66302"/>
    <w:rsid w:val="00B772B6"/>
    <w:rsid w:val="00B863EB"/>
    <w:rsid w:val="00BB3EEA"/>
    <w:rsid w:val="00BC1884"/>
    <w:rsid w:val="00BF097F"/>
    <w:rsid w:val="00C12905"/>
    <w:rsid w:val="00C71022"/>
    <w:rsid w:val="00CA2EBE"/>
    <w:rsid w:val="00CE33D3"/>
    <w:rsid w:val="00CF2630"/>
    <w:rsid w:val="00CF387A"/>
    <w:rsid w:val="00D26CF3"/>
    <w:rsid w:val="00D41B15"/>
    <w:rsid w:val="00D562DB"/>
    <w:rsid w:val="00D643EC"/>
    <w:rsid w:val="00DD5531"/>
    <w:rsid w:val="00DE4B30"/>
    <w:rsid w:val="00DE7B0A"/>
    <w:rsid w:val="00E257A4"/>
    <w:rsid w:val="00E33A6C"/>
    <w:rsid w:val="00E41FC8"/>
    <w:rsid w:val="00E4338C"/>
    <w:rsid w:val="00E5117A"/>
    <w:rsid w:val="00EA4096"/>
    <w:rsid w:val="00EC0ED8"/>
    <w:rsid w:val="00ED0695"/>
    <w:rsid w:val="00F247C7"/>
    <w:rsid w:val="00F416BD"/>
    <w:rsid w:val="00F54E92"/>
    <w:rsid w:val="00F90C52"/>
    <w:rsid w:val="00FB3A23"/>
    <w:rsid w:val="00FC5381"/>
    <w:rsid w:val="00FD2F9A"/>
    <w:rsid w:val="00FF4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74DE"/>
  <w15:docId w15:val="{77B65211-DD08-44B6-A2BA-732AB019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1A"/>
  </w:style>
  <w:style w:type="paragraph" w:styleId="Heading1">
    <w:name w:val="heading 1"/>
    <w:basedOn w:val="Normal"/>
    <w:next w:val="Normal"/>
    <w:link w:val="Heading1Char"/>
    <w:uiPriority w:val="9"/>
    <w:qFormat/>
    <w:rsid w:val="00E41F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qFormat/>
    <w:rsid w:val="0068031A"/>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68031A"/>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8031A"/>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68031A"/>
    <w:rPr>
      <w:rFonts w:ascii="Times New Roman" w:eastAsia="Times New Roman" w:hAnsi="Times New Roman" w:cs="Times New Roman"/>
      <w:b/>
      <w:i/>
      <w:sz w:val="32"/>
      <w:szCs w:val="20"/>
      <w:lang w:eastAsia="en-GB"/>
    </w:rPr>
  </w:style>
  <w:style w:type="paragraph" w:styleId="ListParagraph">
    <w:name w:val="List Paragraph"/>
    <w:basedOn w:val="Normal"/>
    <w:uiPriority w:val="34"/>
    <w:qFormat/>
    <w:rsid w:val="0068031A"/>
    <w:pPr>
      <w:ind w:left="720"/>
      <w:contextualSpacing/>
    </w:pPr>
  </w:style>
  <w:style w:type="paragraph" w:styleId="Header">
    <w:name w:val="header"/>
    <w:basedOn w:val="Normal"/>
    <w:link w:val="HeaderChar"/>
    <w:unhideWhenUsed/>
    <w:rsid w:val="0068031A"/>
    <w:pPr>
      <w:tabs>
        <w:tab w:val="center" w:pos="4513"/>
        <w:tab w:val="right" w:pos="9026"/>
      </w:tabs>
      <w:spacing w:after="0" w:line="240" w:lineRule="auto"/>
    </w:pPr>
  </w:style>
  <w:style w:type="character" w:customStyle="1" w:styleId="HeaderChar">
    <w:name w:val="Header Char"/>
    <w:basedOn w:val="DefaultParagraphFont"/>
    <w:link w:val="Header"/>
    <w:rsid w:val="0068031A"/>
  </w:style>
  <w:style w:type="character" w:styleId="Hyperlink">
    <w:name w:val="Hyperlink"/>
    <w:basedOn w:val="DefaultParagraphFont"/>
    <w:uiPriority w:val="99"/>
    <w:unhideWhenUsed/>
    <w:rsid w:val="0068031A"/>
    <w:rPr>
      <w:color w:val="0000FF" w:themeColor="hyperlink"/>
      <w:u w:val="single"/>
    </w:rPr>
  </w:style>
  <w:style w:type="paragraph" w:styleId="BodyText2">
    <w:name w:val="Body Text 2"/>
    <w:basedOn w:val="Normal"/>
    <w:link w:val="BodyText2Char"/>
    <w:rsid w:val="0068031A"/>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68031A"/>
    <w:rPr>
      <w:rFonts w:ascii="Arial" w:eastAsia="Times New Roman" w:hAnsi="Arial" w:cs="Times New Roman"/>
      <w:sz w:val="17"/>
      <w:szCs w:val="20"/>
      <w:lang w:eastAsia="en-GB"/>
    </w:rPr>
  </w:style>
  <w:style w:type="paragraph" w:styleId="BodyText">
    <w:name w:val="Body Text"/>
    <w:basedOn w:val="Normal"/>
    <w:link w:val="BodyTextChar"/>
    <w:unhideWhenUsed/>
    <w:rsid w:val="0068031A"/>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8031A"/>
    <w:rPr>
      <w:rFonts w:ascii="Arial" w:eastAsia="Times New Roman" w:hAnsi="Arial" w:cs="Times New Roman"/>
      <w:sz w:val="24"/>
      <w:szCs w:val="20"/>
      <w:lang w:eastAsia="en-GB"/>
    </w:rPr>
  </w:style>
  <w:style w:type="paragraph" w:customStyle="1" w:styleId="Default">
    <w:name w:val="Default"/>
    <w:rsid w:val="0068031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Normal"/>
    <w:link w:val="TitleChar"/>
    <w:qFormat/>
    <w:rsid w:val="0068031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8031A"/>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68031A"/>
  </w:style>
  <w:style w:type="paragraph" w:customStyle="1" w:styleId="Tabletext">
    <w:name w:val="Table text"/>
    <w:basedOn w:val="Normal"/>
    <w:rsid w:val="0068031A"/>
    <w:pPr>
      <w:keepNext/>
      <w:spacing w:after="60" w:line="240" w:lineRule="auto"/>
    </w:pPr>
    <w:rPr>
      <w:rFonts w:ascii="Arial" w:eastAsia="Times New Roman" w:hAnsi="Arial" w:cs="Times New Roman"/>
      <w:szCs w:val="24"/>
      <w:lang w:val="en-US"/>
    </w:rPr>
  </w:style>
  <w:style w:type="table" w:styleId="TableGrid">
    <w:name w:val="Table Grid"/>
    <w:basedOn w:val="TableNormal"/>
    <w:uiPriority w:val="59"/>
    <w:rsid w:val="0068031A"/>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031A"/>
    <w:pPr>
      <w:widowControl w:val="0"/>
      <w:spacing w:after="0" w:line="240" w:lineRule="auto"/>
    </w:pPr>
    <w:rPr>
      <w:rFonts w:ascii="Calibri" w:eastAsia="Calibri" w:hAnsi="Calibri" w:cs="Times New Roman"/>
      <w:lang w:val="en-US"/>
    </w:rPr>
  </w:style>
  <w:style w:type="paragraph" w:customStyle="1" w:styleId="NICEnormal">
    <w:name w:val="NICE normal"/>
    <w:rsid w:val="0068031A"/>
    <w:pPr>
      <w:spacing w:after="240" w:line="360" w:lineRule="auto"/>
    </w:pPr>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680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31A"/>
    <w:rPr>
      <w:rFonts w:ascii="Tahoma" w:hAnsi="Tahoma" w:cs="Tahoma"/>
      <w:sz w:val="16"/>
      <w:szCs w:val="16"/>
    </w:rPr>
  </w:style>
  <w:style w:type="character" w:styleId="CommentReference">
    <w:name w:val="annotation reference"/>
    <w:basedOn w:val="DefaultParagraphFont"/>
    <w:uiPriority w:val="99"/>
    <w:semiHidden/>
    <w:unhideWhenUsed/>
    <w:rsid w:val="0068031A"/>
    <w:rPr>
      <w:sz w:val="16"/>
      <w:szCs w:val="16"/>
    </w:rPr>
  </w:style>
  <w:style w:type="paragraph" w:styleId="CommentText">
    <w:name w:val="annotation text"/>
    <w:basedOn w:val="Normal"/>
    <w:link w:val="CommentTextChar"/>
    <w:uiPriority w:val="99"/>
    <w:unhideWhenUsed/>
    <w:rsid w:val="0068031A"/>
    <w:pPr>
      <w:spacing w:line="240" w:lineRule="auto"/>
    </w:pPr>
    <w:rPr>
      <w:sz w:val="20"/>
      <w:szCs w:val="20"/>
    </w:rPr>
  </w:style>
  <w:style w:type="character" w:customStyle="1" w:styleId="CommentTextChar">
    <w:name w:val="Comment Text Char"/>
    <w:basedOn w:val="DefaultParagraphFont"/>
    <w:link w:val="CommentText"/>
    <w:uiPriority w:val="99"/>
    <w:rsid w:val="0068031A"/>
    <w:rPr>
      <w:sz w:val="20"/>
      <w:szCs w:val="20"/>
    </w:rPr>
  </w:style>
  <w:style w:type="paragraph" w:styleId="CommentSubject">
    <w:name w:val="annotation subject"/>
    <w:basedOn w:val="CommentText"/>
    <w:next w:val="CommentText"/>
    <w:link w:val="CommentSubjectChar"/>
    <w:uiPriority w:val="99"/>
    <w:semiHidden/>
    <w:unhideWhenUsed/>
    <w:rsid w:val="0068031A"/>
    <w:rPr>
      <w:b/>
      <w:bCs/>
    </w:rPr>
  </w:style>
  <w:style w:type="character" w:customStyle="1" w:styleId="CommentSubjectChar">
    <w:name w:val="Comment Subject Char"/>
    <w:basedOn w:val="CommentTextChar"/>
    <w:link w:val="CommentSubject"/>
    <w:uiPriority w:val="99"/>
    <w:semiHidden/>
    <w:rsid w:val="0068031A"/>
    <w:rPr>
      <w:b/>
      <w:bCs/>
      <w:sz w:val="20"/>
      <w:szCs w:val="20"/>
    </w:rPr>
  </w:style>
  <w:style w:type="paragraph" w:styleId="BodyTextIndent">
    <w:name w:val="Body Text Indent"/>
    <w:basedOn w:val="Normal"/>
    <w:link w:val="BodyTextIndentChar"/>
    <w:uiPriority w:val="99"/>
    <w:unhideWhenUsed/>
    <w:rsid w:val="000960C1"/>
    <w:pPr>
      <w:spacing w:after="120"/>
      <w:ind w:left="283"/>
    </w:pPr>
  </w:style>
  <w:style w:type="character" w:customStyle="1" w:styleId="BodyTextIndentChar">
    <w:name w:val="Body Text Indent Char"/>
    <w:basedOn w:val="DefaultParagraphFont"/>
    <w:link w:val="BodyTextIndent"/>
    <w:uiPriority w:val="99"/>
    <w:rsid w:val="000960C1"/>
  </w:style>
  <w:style w:type="paragraph" w:styleId="NormalWeb">
    <w:name w:val="Normal (Web)"/>
    <w:basedOn w:val="Normal"/>
    <w:uiPriority w:val="99"/>
    <w:rsid w:val="00096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B2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174"/>
  </w:style>
  <w:style w:type="paragraph" w:styleId="Revision">
    <w:name w:val="Revision"/>
    <w:hidden/>
    <w:uiPriority w:val="99"/>
    <w:semiHidden/>
    <w:rsid w:val="00FB3A23"/>
    <w:pPr>
      <w:spacing w:after="0" w:line="240" w:lineRule="auto"/>
    </w:pPr>
  </w:style>
  <w:style w:type="paragraph" w:customStyle="1" w:styleId="Body">
    <w:name w:val="Body"/>
    <w:rsid w:val="00CA2EBE"/>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styleId="BodyTextIndent2">
    <w:name w:val="Body Text Indent 2"/>
    <w:basedOn w:val="Normal"/>
    <w:link w:val="BodyTextIndent2Char"/>
    <w:uiPriority w:val="99"/>
    <w:unhideWhenUsed/>
    <w:rsid w:val="008A500D"/>
    <w:pPr>
      <w:overflowPunct w:val="0"/>
      <w:autoSpaceDE w:val="0"/>
      <w:autoSpaceDN w:val="0"/>
      <w:adjustRightInd w:val="0"/>
      <w:spacing w:after="120" w:line="480" w:lineRule="auto"/>
      <w:ind w:left="283"/>
      <w:textAlignment w:val="baseline"/>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rsid w:val="008A500D"/>
    <w:rPr>
      <w:rFonts w:ascii="Arial" w:eastAsia="Times New Roman" w:hAnsi="Arial" w:cs="Times New Roman"/>
      <w:sz w:val="24"/>
      <w:szCs w:val="20"/>
      <w:lang w:eastAsia="en-GB"/>
    </w:rPr>
  </w:style>
  <w:style w:type="character" w:customStyle="1" w:styleId="Hyperlink6">
    <w:name w:val="Hyperlink.6"/>
    <w:basedOn w:val="DefaultParagraphFont"/>
    <w:rsid w:val="00BC1884"/>
    <w:rPr>
      <w:rFonts w:ascii="Arial" w:eastAsia="Arial" w:hAnsi="Arial" w:cs="Arial"/>
      <w:color w:val="0000FF"/>
      <w:u w:val="single" w:color="0000FF"/>
      <w:lang w:val="en-US"/>
      <w14:textOutline w14:w="0" w14:cap="rnd" w14:cmpd="sng" w14:algn="ctr">
        <w14:noFill/>
        <w14:prstDash w14:val="solid"/>
        <w14:bevel/>
      </w14:textOutline>
    </w:rPr>
  </w:style>
  <w:style w:type="paragraph" w:customStyle="1" w:styleId="Heading22">
    <w:name w:val="Heading 22"/>
    <w:basedOn w:val="Heading5"/>
    <w:link w:val="Heading22Char"/>
    <w:qFormat/>
    <w:rsid w:val="00E41FC8"/>
    <w:rPr>
      <w:rFonts w:ascii="Arial" w:hAnsi="Arial"/>
      <w:sz w:val="24"/>
    </w:rPr>
  </w:style>
  <w:style w:type="character" w:customStyle="1" w:styleId="Heading22Char">
    <w:name w:val="Heading 22 Char"/>
    <w:basedOn w:val="Heading5Char"/>
    <w:link w:val="Heading22"/>
    <w:rsid w:val="00E41FC8"/>
    <w:rPr>
      <w:rFonts w:ascii="Arial" w:eastAsia="Times New Roman" w:hAnsi="Arial" w:cs="Times New Roman"/>
      <w:b/>
      <w:i/>
      <w:sz w:val="24"/>
      <w:szCs w:val="20"/>
      <w:lang w:eastAsia="en-GB"/>
    </w:rPr>
  </w:style>
  <w:style w:type="paragraph" w:customStyle="1" w:styleId="Heading23">
    <w:name w:val="Heading 23"/>
    <w:basedOn w:val="Normal"/>
    <w:link w:val="Heading23Char"/>
    <w:qFormat/>
    <w:rsid w:val="00E41FC8"/>
    <w:rPr>
      <w:rFonts w:ascii="Arial" w:hAnsi="Arial"/>
      <w:b/>
    </w:rPr>
  </w:style>
  <w:style w:type="character" w:customStyle="1" w:styleId="Heading23Char">
    <w:name w:val="Heading 23 Char"/>
    <w:basedOn w:val="DefaultParagraphFont"/>
    <w:link w:val="Heading23"/>
    <w:rsid w:val="00E41FC8"/>
    <w:rPr>
      <w:rFonts w:ascii="Arial" w:hAnsi="Arial"/>
      <w:b/>
    </w:rPr>
  </w:style>
  <w:style w:type="character" w:customStyle="1" w:styleId="Heading1Char">
    <w:name w:val="Heading 1 Char"/>
    <w:basedOn w:val="DefaultParagraphFont"/>
    <w:link w:val="Heading1"/>
    <w:uiPriority w:val="9"/>
    <w:rsid w:val="00E41FC8"/>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6E2F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5293">
      <w:bodyDiv w:val="1"/>
      <w:marLeft w:val="0"/>
      <w:marRight w:val="0"/>
      <w:marTop w:val="0"/>
      <w:marBottom w:val="0"/>
      <w:divBdr>
        <w:top w:val="none" w:sz="0" w:space="0" w:color="auto"/>
        <w:left w:val="none" w:sz="0" w:space="0" w:color="auto"/>
        <w:bottom w:val="none" w:sz="0" w:space="0" w:color="auto"/>
        <w:right w:val="none" w:sz="0" w:space="0" w:color="auto"/>
      </w:divBdr>
    </w:div>
    <w:div w:id="29511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MPG2" TargetMode="External"/><Relationship Id="rId13" Type="http://schemas.openxmlformats.org/officeDocument/2006/relationships/hyperlink" Target="http://www.medicines.org.uk" TargetMode="External"/><Relationship Id="rId18" Type="http://schemas.openxmlformats.org/officeDocument/2006/relationships/hyperlink" Target="https://www.nice.org.uk/guidance/mpg2" TargetMode="External"/><Relationship Id="rId3" Type="http://schemas.openxmlformats.org/officeDocument/2006/relationships/styles" Target="styles.xml"/><Relationship Id="rId21" Type="http://schemas.openxmlformats.org/officeDocument/2006/relationships/hyperlink" Target="http://www.csp.org.uk/" TargetMode="External"/><Relationship Id="rId7" Type="http://schemas.openxmlformats.org/officeDocument/2006/relationships/endnotes" Target="endnotes.xml"/><Relationship Id="rId12" Type="http://schemas.openxmlformats.org/officeDocument/2006/relationships/hyperlink" Target="https://www.medicines.org.uk/emc/" TargetMode="External"/><Relationship Id="rId17" Type="http://schemas.openxmlformats.org/officeDocument/2006/relationships/hyperlink" Target="https://bnf.nice.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dicines.org.uk/" TargetMode="External"/><Relationship Id="rId20" Type="http://schemas.openxmlformats.org/officeDocument/2006/relationships/hyperlink" Target="http://www.csp.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mpg2/resourc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ellowcard.mhra.gov.uk" TargetMode="External"/><Relationship Id="rId23" Type="http://schemas.openxmlformats.org/officeDocument/2006/relationships/footer" Target="footer1.xml"/><Relationship Id="rId10" Type="http://schemas.openxmlformats.org/officeDocument/2006/relationships/hyperlink" Target="https://www.nice.org.uk/guidance/mpg2/resources" TargetMode="External"/><Relationship Id="rId19" Type="http://schemas.openxmlformats.org/officeDocument/2006/relationships/hyperlink" Target="https://www.csp.org.uk/professional-clinical/professional-guidance/medicines-prescribing-injection-therapy" TargetMode="External"/><Relationship Id="rId4" Type="http://schemas.openxmlformats.org/officeDocument/2006/relationships/settings" Target="settings.xml"/><Relationship Id="rId9" Type="http://schemas.openxmlformats.org/officeDocument/2006/relationships/hyperlink" Target="http://publications.nice.org.uk/patient-group-directions-gpg2/appendix-a-glossary" TargetMode="External"/><Relationship Id="rId14" Type="http://schemas.openxmlformats.org/officeDocument/2006/relationships/hyperlink" Target="http://www.medicines.org.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2CBDD-9956-4E60-B6D7-3E72DC14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3448</Words>
  <Characters>19660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Michelle (BNSSG CCG)</dc:creator>
  <cp:lastModifiedBy>JONES, Michelle (NHS BRISTOL, NORTH SOMERSET AND SOUTH GLOUCESTERSHIRE ICB - 15C)</cp:lastModifiedBy>
  <cp:revision>5</cp:revision>
  <cp:lastPrinted>2021-06-15T12:49:00Z</cp:lastPrinted>
  <dcterms:created xsi:type="dcterms:W3CDTF">2024-03-12T11:25:00Z</dcterms:created>
  <dcterms:modified xsi:type="dcterms:W3CDTF">2024-03-13T11:45:00Z</dcterms:modified>
</cp:coreProperties>
</file>