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A305" w14:textId="5D047B94" w:rsidR="00346992" w:rsidRPr="00346992" w:rsidRDefault="00346992" w:rsidP="263E5A23">
      <w:pPr>
        <w:tabs>
          <w:tab w:val="num" w:pos="720"/>
        </w:tabs>
        <w:ind w:left="720" w:hanging="360"/>
        <w:rPr>
          <w:b/>
          <w:bCs/>
        </w:rPr>
      </w:pPr>
      <w:r w:rsidRPr="263E5A23">
        <w:rPr>
          <w:b/>
          <w:bCs/>
        </w:rPr>
        <w:t>QUICK GUIDE – GP REFERRAL TO ME SERVICE</w:t>
      </w:r>
    </w:p>
    <w:p w14:paraId="6DDFAFFC" w14:textId="36CC5609" w:rsidR="00346992" w:rsidRPr="00346992" w:rsidRDefault="00346992" w:rsidP="00346992">
      <w:pPr>
        <w:numPr>
          <w:ilvl w:val="0"/>
          <w:numId w:val="1"/>
        </w:numPr>
      </w:pPr>
      <w:r>
        <w:t xml:space="preserve">Upon notification of death referring GP should complete the “GP Referral to ME Service” template and save as consultation. </w:t>
      </w:r>
      <w:r w:rsidR="00721E53">
        <w:t xml:space="preserve">Please do not use any other type of </w:t>
      </w:r>
      <w:r w:rsidR="00DB6AA2">
        <w:t>template</w:t>
      </w:r>
      <w:r w:rsidR="00721E53">
        <w:t xml:space="preserve"> such as Ardens.  </w:t>
      </w:r>
      <w:r>
        <w:t xml:space="preserve">Please tell the nominated family representative/next of kin to expect contact from the ME Service. </w:t>
      </w:r>
      <w:r w:rsidR="52C84988" w:rsidRPr="57B20699">
        <w:rPr>
          <w:rStyle w:val="eop"/>
          <w:rFonts w:ascii="Calibri" w:eastAsia="Calibri" w:hAnsi="Calibri" w:cs="Calibri"/>
          <w:color w:val="000000" w:themeColor="text1"/>
        </w:rPr>
        <w:t>If there is no NoK then provide the ME Service with details of whomever is registering the death or arranging the funeral.</w:t>
      </w:r>
    </w:p>
    <w:p w14:paraId="396F4717" w14:textId="77777777" w:rsidR="00346992" w:rsidRPr="00346992" w:rsidRDefault="00346992" w:rsidP="00346992">
      <w:pPr>
        <w:numPr>
          <w:ilvl w:val="0"/>
          <w:numId w:val="1"/>
        </w:numPr>
      </w:pPr>
      <w:r w:rsidRPr="00346992">
        <w:t xml:space="preserve">Send cross organisational “Admin Note” task to the “BNSSG Medical Examiner Service referrals” EMIS </w:t>
      </w:r>
      <w:r>
        <w:t>Team</w:t>
      </w:r>
      <w:r w:rsidRPr="00346992">
        <w:t xml:space="preserve"> with the </w:t>
      </w:r>
      <w:r w:rsidRPr="00346992">
        <w:rPr>
          <w:b/>
          <w:bCs/>
        </w:rPr>
        <w:t>patient’s name, NHS number and date of birth</w:t>
      </w:r>
      <w:r w:rsidRPr="00346992">
        <w:t xml:space="preserve">. If Urgent Release is required, please mark task as URGENT and follow up with telephone call. </w:t>
      </w:r>
    </w:p>
    <w:p w14:paraId="7D071099" w14:textId="71F4A21A" w:rsidR="00346992" w:rsidRPr="00346992" w:rsidRDefault="00346992" w:rsidP="00346992">
      <w:pPr>
        <w:numPr>
          <w:ilvl w:val="0"/>
          <w:numId w:val="1"/>
        </w:numPr>
      </w:pPr>
      <w:r w:rsidRPr="00346992">
        <w:t>On receipt of referral ME Service will send “Patient Note” task of acknowledgement to the referring GP</w:t>
      </w:r>
      <w:r w:rsidR="005B5340">
        <w:t xml:space="preserve"> and the Practice’s After Death Documentation Emis Team</w:t>
      </w:r>
      <w:r w:rsidRPr="00346992">
        <w:t>.</w:t>
      </w:r>
    </w:p>
    <w:p w14:paraId="1C9F46E8" w14:textId="149E678F" w:rsidR="00346992" w:rsidRPr="00346992" w:rsidRDefault="00346992" w:rsidP="00346992">
      <w:pPr>
        <w:numPr>
          <w:ilvl w:val="0"/>
          <w:numId w:val="1"/>
        </w:numPr>
      </w:pPr>
      <w:r w:rsidRPr="00346992">
        <w:t xml:space="preserve">Once scrutiny has been completed, a “Form to Complete” task regarding the outcome will be sent to both the referring GP and the </w:t>
      </w:r>
      <w:r>
        <w:t>Practice’s After Death Documentation</w:t>
      </w:r>
      <w:r w:rsidR="005B5340">
        <w:t xml:space="preserve"> Team</w:t>
      </w:r>
      <w:r w:rsidRPr="00346992">
        <w:t xml:space="preserve">. </w:t>
      </w:r>
    </w:p>
    <w:p w14:paraId="256FED7A" w14:textId="77777777" w:rsidR="00346992" w:rsidRPr="00346992" w:rsidRDefault="00346992" w:rsidP="00346992">
      <w:pPr>
        <w:numPr>
          <w:ilvl w:val="0"/>
          <w:numId w:val="1"/>
        </w:numPr>
      </w:pPr>
      <w:r w:rsidRPr="00346992">
        <w:t>The ME Service outcome will include:</w:t>
      </w:r>
    </w:p>
    <w:p w14:paraId="51F627D4" w14:textId="77777777" w:rsidR="00346992" w:rsidRPr="00346992" w:rsidRDefault="00346992" w:rsidP="00346992">
      <w:pPr>
        <w:numPr>
          <w:ilvl w:val="1"/>
          <w:numId w:val="1"/>
        </w:numPr>
      </w:pPr>
      <w:r>
        <w:t>Agree with Cause of Death – please issue MCCD.</w:t>
      </w:r>
    </w:p>
    <w:p w14:paraId="6B62C6EE" w14:textId="77777777" w:rsidR="00346992" w:rsidRDefault="00346992" w:rsidP="00346992">
      <w:pPr>
        <w:numPr>
          <w:ilvl w:val="1"/>
          <w:numId w:val="1"/>
        </w:numPr>
      </w:pPr>
      <w:r>
        <w:t>ME has a query and would like to discuss the case.</w:t>
      </w:r>
    </w:p>
    <w:p w14:paraId="09C1827E" w14:textId="421D7DC7" w:rsidR="00713A8D" w:rsidRPr="00346992" w:rsidRDefault="00713A8D" w:rsidP="00346992">
      <w:pPr>
        <w:numPr>
          <w:ilvl w:val="1"/>
          <w:numId w:val="1"/>
        </w:numPr>
      </w:pPr>
      <w:r>
        <w:t>ME has identified potential requirement for referral to HM Coroner.</w:t>
      </w:r>
    </w:p>
    <w:p w14:paraId="47768D46" w14:textId="42DF25CC" w:rsidR="00346992" w:rsidRDefault="00346992" w:rsidP="00346992">
      <w:pPr>
        <w:numPr>
          <w:ilvl w:val="0"/>
          <w:numId w:val="1"/>
        </w:numPr>
      </w:pPr>
      <w:r>
        <w:t xml:space="preserve">Once MCCD is completed by the referring GP, please import this into EMIS, and notify the ME Service via “Patient Note” to the </w:t>
      </w:r>
      <w:r w:rsidR="530BB8AE">
        <w:t>“BNSSG Medical Examiner Service referrals” inbox</w:t>
      </w:r>
      <w:r>
        <w:t xml:space="preserve">. </w:t>
      </w:r>
    </w:p>
    <w:p w14:paraId="05CCC101" w14:textId="2044ED67" w:rsidR="00656276" w:rsidRPr="00346992" w:rsidRDefault="00656276" w:rsidP="00656276">
      <w:pPr>
        <w:numPr>
          <w:ilvl w:val="0"/>
          <w:numId w:val="1"/>
        </w:numPr>
      </w:pPr>
      <w:r w:rsidRPr="00346992">
        <w:t>ME Service will speak with the nominated family representative/next of kin</w:t>
      </w:r>
      <w:r>
        <w:t xml:space="preserve"> to explain the cause of death</w:t>
      </w:r>
      <w:r w:rsidRPr="00346992">
        <w:t>. Any feedback</w:t>
      </w:r>
      <w:r>
        <w:t>/concerns</w:t>
      </w:r>
      <w:r w:rsidRPr="00346992">
        <w:t xml:space="preserve"> will be passed to the appropriate individual or organisation.  </w:t>
      </w:r>
    </w:p>
    <w:p w14:paraId="2A16972A" w14:textId="5E19DBE5" w:rsidR="00346992" w:rsidRPr="00346992" w:rsidRDefault="00346992" w:rsidP="00346992">
      <w:pPr>
        <w:numPr>
          <w:ilvl w:val="0"/>
          <w:numId w:val="1"/>
        </w:numPr>
      </w:pPr>
      <w:r>
        <w:t xml:space="preserve">ME Service will send completed MCCDs to Registrar Offices and notify next of kin when this has been actioned.   </w:t>
      </w:r>
      <w:r w:rsidR="76D3C92A">
        <w:t xml:space="preserve">The paper MCCD should be retained by The Practice for four weeks before being destroyed </w:t>
      </w:r>
      <w:r w:rsidR="22596216">
        <w:t>in</w:t>
      </w:r>
      <w:r w:rsidR="76D3C92A">
        <w:t xml:space="preserve"> confidential waste.</w:t>
      </w:r>
      <w:r w:rsidR="00721E53">
        <w:t xml:space="preserve">  </w:t>
      </w:r>
    </w:p>
    <w:p w14:paraId="3FB1ECD7" w14:textId="1031E0CB" w:rsidR="00346992" w:rsidRPr="00346992" w:rsidRDefault="00346992" w:rsidP="00973F25">
      <w:pPr>
        <w:numPr>
          <w:ilvl w:val="0"/>
          <w:numId w:val="1"/>
        </w:numPr>
      </w:pPr>
      <w:r w:rsidRPr="00346992">
        <w:t xml:space="preserve">Finally, the ME Service will send a “Patient Note” task </w:t>
      </w:r>
      <w:r w:rsidR="005B5340">
        <w:t xml:space="preserve">to </w:t>
      </w:r>
      <w:r w:rsidR="005B5340" w:rsidRPr="00346992">
        <w:t xml:space="preserve">both the referring GP and the </w:t>
      </w:r>
      <w:r w:rsidR="005B5340">
        <w:t xml:space="preserve">Practice’s After Death Documentation Team </w:t>
      </w:r>
      <w:r w:rsidRPr="00346992">
        <w:t xml:space="preserve">to advise that all actions are complete, and the patient can be deducted. </w:t>
      </w:r>
    </w:p>
    <w:p w14:paraId="35470650" w14:textId="77777777" w:rsidR="00721E53" w:rsidRDefault="00721E53" w:rsidP="4F882A65">
      <w:pPr>
        <w:jc w:val="center"/>
        <w:rPr>
          <w:sz w:val="24"/>
          <w:szCs w:val="24"/>
        </w:rPr>
      </w:pPr>
    </w:p>
    <w:p w14:paraId="254FB0B9" w14:textId="77777777" w:rsidR="00721E53" w:rsidRDefault="00721E53" w:rsidP="4F882A65">
      <w:pPr>
        <w:jc w:val="center"/>
        <w:rPr>
          <w:sz w:val="24"/>
          <w:szCs w:val="24"/>
        </w:rPr>
      </w:pPr>
    </w:p>
    <w:p w14:paraId="699BD487" w14:textId="77777777" w:rsidR="00721E53" w:rsidRDefault="00721E53" w:rsidP="000B00C8">
      <w:pPr>
        <w:jc w:val="center"/>
        <w:rPr>
          <w:sz w:val="24"/>
          <w:szCs w:val="24"/>
        </w:rPr>
      </w:pPr>
    </w:p>
    <w:p w14:paraId="3DA08790" w14:textId="09186F7C" w:rsidR="00346992" w:rsidRPr="00346992" w:rsidRDefault="00346992" w:rsidP="000B00C8">
      <w:pPr>
        <w:ind w:firstLine="360"/>
        <w:jc w:val="center"/>
        <w:rPr>
          <w:sz w:val="24"/>
          <w:szCs w:val="24"/>
        </w:rPr>
      </w:pPr>
      <w:r w:rsidRPr="4F882A65">
        <w:rPr>
          <w:sz w:val="24"/>
          <w:szCs w:val="24"/>
        </w:rPr>
        <w:t>The ME service is available for advice – if you have any concerns or queries,</w:t>
      </w:r>
    </w:p>
    <w:p w14:paraId="27D7D1FE" w14:textId="54E6C657" w:rsidR="00346992" w:rsidRPr="00346992" w:rsidRDefault="00346992" w:rsidP="4F882A65">
      <w:pPr>
        <w:jc w:val="center"/>
        <w:rPr>
          <w:sz w:val="24"/>
          <w:szCs w:val="24"/>
        </w:rPr>
      </w:pPr>
      <w:r w:rsidRPr="4F882A65">
        <w:rPr>
          <w:sz w:val="24"/>
          <w:szCs w:val="24"/>
        </w:rPr>
        <w:t>please contact us:</w:t>
      </w:r>
    </w:p>
    <w:p w14:paraId="1D9FC79B" w14:textId="77777777" w:rsidR="00346992" w:rsidRPr="00346992" w:rsidRDefault="00346992" w:rsidP="4F882A65">
      <w:pPr>
        <w:jc w:val="center"/>
        <w:rPr>
          <w:sz w:val="24"/>
          <w:szCs w:val="24"/>
        </w:rPr>
      </w:pPr>
      <w:r w:rsidRPr="4F882A65">
        <w:rPr>
          <w:sz w:val="24"/>
          <w:szCs w:val="24"/>
        </w:rPr>
        <w:t xml:space="preserve">Email </w:t>
      </w:r>
      <w:hyperlink r:id="rId10">
        <w:r w:rsidRPr="4F882A65">
          <w:rPr>
            <w:rStyle w:val="Hyperlink"/>
            <w:sz w:val="24"/>
            <w:szCs w:val="24"/>
          </w:rPr>
          <w:t>nbn-tr.medicalexaminer@nhs.net</w:t>
        </w:r>
      </w:hyperlink>
      <w:r w:rsidRPr="4F882A65">
        <w:rPr>
          <w:sz w:val="24"/>
          <w:szCs w:val="24"/>
        </w:rPr>
        <w:t xml:space="preserve"> or</w:t>
      </w:r>
    </w:p>
    <w:p w14:paraId="7ED83C46" w14:textId="1BD8B132" w:rsidR="007A2A2B" w:rsidRDefault="00346992" w:rsidP="4F882A65">
      <w:pPr>
        <w:jc w:val="center"/>
        <w:rPr>
          <w:sz w:val="24"/>
          <w:szCs w:val="24"/>
        </w:rPr>
      </w:pPr>
      <w:r w:rsidRPr="2A82D48C">
        <w:rPr>
          <w:sz w:val="24"/>
          <w:szCs w:val="24"/>
        </w:rPr>
        <w:t>Telephone 0117 414 0074 (ME) 0117 4140071, 40072, 40073 (MEOs)</w:t>
      </w:r>
    </w:p>
    <w:p w14:paraId="69011FAA" w14:textId="0046976A" w:rsidR="3D36CDFD" w:rsidRDefault="3D36CDFD" w:rsidP="2A82D48C">
      <w:pPr>
        <w:ind w:left="-20" w:right="-20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2A82D48C">
        <w:rPr>
          <w:rFonts w:ascii="Calibri" w:eastAsia="Calibri" w:hAnsi="Calibri" w:cs="Calibri"/>
          <w:b/>
          <w:bCs/>
          <w:sz w:val="44"/>
          <w:szCs w:val="44"/>
        </w:rPr>
        <w:t xml:space="preserve">Medical Examiner Service Drop in Clinic – </w:t>
      </w:r>
    </w:p>
    <w:p w14:paraId="3DC6E9A7" w14:textId="67636E2D" w:rsidR="3D36CDFD" w:rsidRDefault="3D36CDFD" w:rsidP="2A82D48C">
      <w:pPr>
        <w:ind w:left="-20" w:right="-20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2A82D48C">
        <w:rPr>
          <w:rFonts w:ascii="Calibri" w:eastAsia="Calibri" w:hAnsi="Calibri" w:cs="Calibri"/>
          <w:b/>
          <w:bCs/>
          <w:sz w:val="44"/>
          <w:szCs w:val="44"/>
        </w:rPr>
        <w:t xml:space="preserve">every Wednesday from 1 to 2 pm </w:t>
      </w:r>
    </w:p>
    <w:p w14:paraId="463DBE7D" w14:textId="5C2CDFF2" w:rsidR="3D36CDFD" w:rsidRDefault="3D36CDFD" w:rsidP="2A82D48C">
      <w:pPr>
        <w:ind w:left="-20" w:right="-20"/>
        <w:jc w:val="center"/>
      </w:pPr>
    </w:p>
    <w:p w14:paraId="06EB8546" w14:textId="77AB8BBD" w:rsidR="3D36CDFD" w:rsidRDefault="3D36CDFD" w:rsidP="2A82D48C">
      <w:pPr>
        <w:ind w:left="-20" w:right="-20"/>
        <w:jc w:val="center"/>
        <w:rPr>
          <w:rFonts w:ascii="Segoe UI" w:eastAsia="Segoe UI" w:hAnsi="Segoe UI" w:cs="Segoe UI"/>
          <w:color w:val="252424"/>
          <w:sz w:val="36"/>
          <w:szCs w:val="36"/>
          <w:lang w:val="en-US"/>
        </w:rPr>
      </w:pPr>
      <w:r w:rsidRPr="2A82D48C">
        <w:rPr>
          <w:rFonts w:ascii="Segoe UI" w:eastAsia="Segoe UI" w:hAnsi="Segoe UI" w:cs="Segoe UI"/>
          <w:color w:val="252424"/>
          <w:sz w:val="48"/>
          <w:szCs w:val="48"/>
          <w:lang w:val="en-US"/>
        </w:rPr>
        <w:t>Microsoft Teams meeting</w:t>
      </w:r>
      <w:r w:rsidRPr="2A82D48C">
        <w:rPr>
          <w:rFonts w:ascii="Segoe UI" w:eastAsia="Segoe UI" w:hAnsi="Segoe UI" w:cs="Segoe UI"/>
          <w:color w:val="252424"/>
          <w:sz w:val="32"/>
          <w:szCs w:val="32"/>
          <w:lang w:val="en-US"/>
        </w:rPr>
        <w:t xml:space="preserve"> </w:t>
      </w:r>
    </w:p>
    <w:p w14:paraId="3EA46DEC" w14:textId="5ECC9F53" w:rsidR="3D36CDFD" w:rsidRDefault="3D36CDFD" w:rsidP="2A82D48C">
      <w:pPr>
        <w:ind w:left="-20" w:right="-20"/>
        <w:jc w:val="center"/>
        <w:rPr>
          <w:rFonts w:ascii="Segoe UI" w:eastAsia="Segoe UI" w:hAnsi="Segoe UI" w:cs="Segoe UI"/>
          <w:color w:val="252424"/>
          <w:sz w:val="40"/>
          <w:szCs w:val="40"/>
          <w:lang w:val="en-US"/>
        </w:rPr>
      </w:pPr>
      <w:r w:rsidRPr="2A82D48C">
        <w:rPr>
          <w:rFonts w:ascii="Segoe UI" w:eastAsia="Segoe UI" w:hAnsi="Segoe UI" w:cs="Segoe UI"/>
          <w:color w:val="252424"/>
          <w:sz w:val="28"/>
          <w:szCs w:val="28"/>
          <w:lang w:val="en-US"/>
        </w:rPr>
        <w:t xml:space="preserve">Meeting ID: </w:t>
      </w:r>
      <w:r w:rsidRPr="2A82D48C">
        <w:rPr>
          <w:rFonts w:ascii="Segoe UI" w:eastAsia="Segoe UI" w:hAnsi="Segoe UI" w:cs="Segoe UI"/>
          <w:color w:val="252424"/>
          <w:sz w:val="36"/>
          <w:szCs w:val="36"/>
          <w:lang w:val="en-US"/>
        </w:rPr>
        <w:t>361 186 755 357</w:t>
      </w:r>
      <w:r w:rsidRPr="2A82D48C">
        <w:rPr>
          <w:rFonts w:ascii="Segoe UI" w:eastAsia="Segoe UI" w:hAnsi="Segoe UI" w:cs="Segoe UI"/>
          <w:color w:val="252424"/>
          <w:sz w:val="28"/>
          <w:szCs w:val="28"/>
          <w:lang w:val="en-US"/>
        </w:rPr>
        <w:t xml:space="preserve"> </w:t>
      </w:r>
      <w:r>
        <w:br/>
      </w:r>
      <w:r w:rsidRPr="2A82D48C">
        <w:rPr>
          <w:rFonts w:ascii="Segoe UI" w:eastAsia="Segoe UI" w:hAnsi="Segoe UI" w:cs="Segoe UI"/>
          <w:color w:val="252424"/>
          <w:sz w:val="28"/>
          <w:szCs w:val="28"/>
          <w:lang w:val="en-US"/>
        </w:rPr>
        <w:t xml:space="preserve">Passcode: </w:t>
      </w:r>
      <w:r w:rsidRPr="2A82D48C">
        <w:rPr>
          <w:rFonts w:ascii="Segoe UI" w:eastAsia="Segoe UI" w:hAnsi="Segoe UI" w:cs="Segoe UI"/>
          <w:color w:val="252424"/>
          <w:sz w:val="36"/>
          <w:szCs w:val="36"/>
          <w:lang w:val="en-US"/>
        </w:rPr>
        <w:t xml:space="preserve">8Crm3k </w:t>
      </w:r>
    </w:p>
    <w:p w14:paraId="001406B7" w14:textId="7F01A47E" w:rsidR="3D36CDFD" w:rsidRDefault="3D36CDFD" w:rsidP="2A82D48C">
      <w:pPr>
        <w:ind w:left="-20" w:right="-20"/>
        <w:jc w:val="center"/>
        <w:rPr>
          <w:rFonts w:ascii="Calibri" w:eastAsia="Calibri" w:hAnsi="Calibri" w:cs="Calibri"/>
          <w:sz w:val="32"/>
          <w:szCs w:val="32"/>
        </w:rPr>
      </w:pPr>
      <w:r w:rsidRPr="2A82D48C">
        <w:rPr>
          <w:rFonts w:ascii="Calibri" w:eastAsia="Calibri" w:hAnsi="Calibri" w:cs="Calibri"/>
          <w:sz w:val="28"/>
          <w:szCs w:val="28"/>
        </w:rPr>
        <w:t xml:space="preserve"> </w:t>
      </w:r>
    </w:p>
    <w:p w14:paraId="2C6304D1" w14:textId="53A46C17" w:rsidR="3D36CDFD" w:rsidRDefault="3D36CDFD" w:rsidP="2A82D48C">
      <w:pPr>
        <w:ind w:left="-20" w:right="-20"/>
        <w:jc w:val="center"/>
        <w:rPr>
          <w:sz w:val="28"/>
          <w:szCs w:val="28"/>
        </w:rPr>
      </w:pPr>
      <w:r w:rsidRPr="2A82D48C">
        <w:rPr>
          <w:rFonts w:ascii="Calibri" w:eastAsia="Calibri" w:hAnsi="Calibri" w:cs="Calibri"/>
          <w:sz w:val="28"/>
          <w:szCs w:val="28"/>
        </w:rPr>
        <w:t xml:space="preserve">Please note this will be an opportunity to ask questions, receive updates or trouble shoot issues but individual clinical cases will not be discussed. </w:t>
      </w:r>
    </w:p>
    <w:p w14:paraId="70BC5CF1" w14:textId="74657D33" w:rsidR="3D36CDFD" w:rsidRDefault="3D36CDFD" w:rsidP="2A82D48C">
      <w:pPr>
        <w:ind w:left="-20" w:right="-20"/>
        <w:jc w:val="center"/>
        <w:rPr>
          <w:sz w:val="28"/>
          <w:szCs w:val="28"/>
        </w:rPr>
      </w:pPr>
      <w:r w:rsidRPr="2A82D48C">
        <w:rPr>
          <w:rFonts w:ascii="Calibri" w:eastAsia="Calibri" w:hAnsi="Calibri" w:cs="Calibri"/>
          <w:sz w:val="28"/>
          <w:szCs w:val="28"/>
        </w:rPr>
        <w:t xml:space="preserve">For these please contact the ME Office </w:t>
      </w:r>
    </w:p>
    <w:p w14:paraId="74A1E941" w14:textId="236C1C52" w:rsidR="3D36CDFD" w:rsidRDefault="3D36CDFD" w:rsidP="2A82D48C">
      <w:pPr>
        <w:ind w:left="-20" w:right="-20"/>
        <w:jc w:val="center"/>
        <w:rPr>
          <w:sz w:val="28"/>
          <w:szCs w:val="28"/>
        </w:rPr>
      </w:pPr>
      <w:r w:rsidRPr="2A82D48C">
        <w:rPr>
          <w:rFonts w:ascii="Calibri" w:eastAsia="Calibri" w:hAnsi="Calibri" w:cs="Calibri"/>
          <w:sz w:val="28"/>
          <w:szCs w:val="28"/>
        </w:rPr>
        <w:t xml:space="preserve">on 0117 4140074 or email </w:t>
      </w:r>
      <w:hyperlink r:id="rId11">
        <w:r w:rsidRPr="2A82D48C">
          <w:rPr>
            <w:rStyle w:val="Hyperlink"/>
            <w:color w:val="0000FF"/>
            <w:sz w:val="28"/>
            <w:szCs w:val="28"/>
          </w:rPr>
          <w:t>nbn-tr.medicalexaminer@nhs.net</w:t>
        </w:r>
      </w:hyperlink>
    </w:p>
    <w:p w14:paraId="6C2A14D2" w14:textId="2E69BD03" w:rsidR="2A82D48C" w:rsidRDefault="2A82D48C" w:rsidP="2A82D48C">
      <w:pPr>
        <w:ind w:left="-20" w:right="-20"/>
        <w:jc w:val="center"/>
        <w:rPr>
          <w:rFonts w:ascii="Calibri" w:eastAsia="Calibri" w:hAnsi="Calibri" w:cs="Calibri"/>
        </w:rPr>
      </w:pPr>
    </w:p>
    <w:p w14:paraId="77DF62E4" w14:textId="28935FB5" w:rsidR="2A82D48C" w:rsidRDefault="2A82D48C" w:rsidP="2A82D48C">
      <w:pPr>
        <w:jc w:val="center"/>
        <w:rPr>
          <w:rFonts w:ascii="Calibri" w:eastAsia="Calibri" w:hAnsi="Calibri" w:cs="Calibri"/>
          <w:color w:val="000000" w:themeColor="text1"/>
        </w:rPr>
      </w:pPr>
    </w:p>
    <w:sectPr w:rsidR="2A82D4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74B" w14:textId="77777777" w:rsidR="00426861" w:rsidRDefault="00426861" w:rsidP="00346992">
      <w:pPr>
        <w:spacing w:after="0" w:line="240" w:lineRule="auto"/>
      </w:pPr>
      <w:r>
        <w:separator/>
      </w:r>
    </w:p>
  </w:endnote>
  <w:endnote w:type="continuationSeparator" w:id="0">
    <w:p w14:paraId="4ACF3634" w14:textId="77777777" w:rsidR="00426861" w:rsidRDefault="00426861" w:rsidP="0034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4EC7" w14:textId="77777777" w:rsidR="00346992" w:rsidRDefault="00346992">
    <w:pPr>
      <w:pStyle w:val="Footer"/>
    </w:pPr>
    <w:r>
      <w:rPr>
        <w:noProof/>
      </w:rPr>
      <w:drawing>
        <wp:inline distT="0" distB="0" distL="0" distR="0" wp14:anchorId="03FDE396" wp14:editId="5F44A44F">
          <wp:extent cx="6079083" cy="13709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3045" cy="1394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2FD7" w14:textId="77777777" w:rsidR="00426861" w:rsidRDefault="00426861" w:rsidP="00346992">
      <w:pPr>
        <w:spacing w:after="0" w:line="240" w:lineRule="auto"/>
      </w:pPr>
      <w:r>
        <w:separator/>
      </w:r>
    </w:p>
  </w:footnote>
  <w:footnote w:type="continuationSeparator" w:id="0">
    <w:p w14:paraId="2E24F084" w14:textId="77777777" w:rsidR="00426861" w:rsidRDefault="00426861" w:rsidP="0034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5381" w14:textId="77777777" w:rsidR="00346992" w:rsidRDefault="00346992">
    <w:pPr>
      <w:pStyle w:val="Header"/>
    </w:pPr>
    <w:r>
      <w:rPr>
        <w:noProof/>
      </w:rPr>
      <w:drawing>
        <wp:inline distT="0" distB="0" distL="0" distR="0" wp14:anchorId="4F9407E7" wp14:editId="0B06D370">
          <wp:extent cx="5727700" cy="1295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94"/>
                  <a:stretch/>
                </pic:blipFill>
                <pic:spPr bwMode="auto">
                  <a:xfrm>
                    <a:off x="0" y="0"/>
                    <a:ext cx="5739086" cy="1297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ABA"/>
    <w:multiLevelType w:val="hybridMultilevel"/>
    <w:tmpl w:val="433CCD8A"/>
    <w:lvl w:ilvl="0" w:tplc="9D72A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4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C9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E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EB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E0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0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0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4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C25E4E"/>
    <w:multiLevelType w:val="hybridMultilevel"/>
    <w:tmpl w:val="2774EE70"/>
    <w:lvl w:ilvl="0" w:tplc="EB06D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60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C8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44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6B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0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C9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4C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45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07015B"/>
    <w:multiLevelType w:val="hybridMultilevel"/>
    <w:tmpl w:val="7E5ABFD6"/>
    <w:lvl w:ilvl="0" w:tplc="EFE2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A29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29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EF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C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09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61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6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2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2831691">
    <w:abstractNumId w:val="2"/>
  </w:num>
  <w:num w:numId="2" w16cid:durableId="1897012541">
    <w:abstractNumId w:val="1"/>
  </w:num>
  <w:num w:numId="3" w16cid:durableId="143532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92"/>
    <w:rsid w:val="000B00C8"/>
    <w:rsid w:val="00346992"/>
    <w:rsid w:val="00426861"/>
    <w:rsid w:val="005B5340"/>
    <w:rsid w:val="005E4B48"/>
    <w:rsid w:val="0063205C"/>
    <w:rsid w:val="00656276"/>
    <w:rsid w:val="00713A8D"/>
    <w:rsid w:val="00721E53"/>
    <w:rsid w:val="007A2A2B"/>
    <w:rsid w:val="00B439DB"/>
    <w:rsid w:val="00DB6AA2"/>
    <w:rsid w:val="00F757B8"/>
    <w:rsid w:val="0A5E46B2"/>
    <w:rsid w:val="18E087A1"/>
    <w:rsid w:val="22596216"/>
    <w:rsid w:val="263E5A23"/>
    <w:rsid w:val="2A82D48C"/>
    <w:rsid w:val="3108EE09"/>
    <w:rsid w:val="3288B250"/>
    <w:rsid w:val="3D36CDFD"/>
    <w:rsid w:val="3DC453D8"/>
    <w:rsid w:val="3DCF0581"/>
    <w:rsid w:val="4F882A65"/>
    <w:rsid w:val="52C84988"/>
    <w:rsid w:val="530BB8AE"/>
    <w:rsid w:val="57B20699"/>
    <w:rsid w:val="5A463E87"/>
    <w:rsid w:val="6A7203C4"/>
    <w:rsid w:val="6E2AD5AA"/>
    <w:rsid w:val="739E9A81"/>
    <w:rsid w:val="753A6AE2"/>
    <w:rsid w:val="76D3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E9AB5"/>
  <w15:chartTrackingRefBased/>
  <w15:docId w15:val="{CFC274AC-2C42-4352-A2FC-8D5CB1D9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2"/>
  </w:style>
  <w:style w:type="paragraph" w:styleId="Footer">
    <w:name w:val="footer"/>
    <w:basedOn w:val="Normal"/>
    <w:link w:val="FooterChar"/>
    <w:uiPriority w:val="99"/>
    <w:unhideWhenUsed/>
    <w:rsid w:val="0034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2"/>
  </w:style>
  <w:style w:type="character" w:styleId="Hyperlink">
    <w:name w:val="Hyperlink"/>
    <w:basedOn w:val="DefaultParagraphFont"/>
    <w:uiPriority w:val="99"/>
    <w:unhideWhenUsed/>
    <w:rsid w:val="00346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9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uiPriority w:val="1"/>
    <w:rsid w:val="57B20699"/>
    <w:rPr>
      <w:rFonts w:asciiTheme="minorHAnsi" w:eastAsiaTheme="minorEastAsia" w:hAnsiTheme="minorHAnsi" w:cstheme="minorBidi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12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bn-tr.medicalexaminer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bn-tr.medicalexaminer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0709D3C40AD4F93C3683A4D03589B" ma:contentTypeVersion="6" ma:contentTypeDescription="Create a new document." ma:contentTypeScope="" ma:versionID="07438bcb8a9c2727233fb9313bcfe62e">
  <xsd:schema xmlns:xsd="http://www.w3.org/2001/XMLSchema" xmlns:xs="http://www.w3.org/2001/XMLSchema" xmlns:p="http://schemas.microsoft.com/office/2006/metadata/properties" xmlns:ns2="326b5ffe-a548-479a-aeae-baae463e6be1" xmlns:ns3="c9786c4d-379f-4686-8b10-64669b061a23" targetNamespace="http://schemas.microsoft.com/office/2006/metadata/properties" ma:root="true" ma:fieldsID="32ac3df09fe12e7cf2f7f75930958a19" ns2:_="" ns3:_="">
    <xsd:import namespace="326b5ffe-a548-479a-aeae-baae463e6be1"/>
    <xsd:import namespace="c9786c4d-379f-4686-8b10-64669b06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5ffe-a548-479a-aeae-baae463e6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6c4d-379f-4686-8b10-64669b06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CA4AE-41FE-4B6E-AFBA-16D933847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EE09F-8412-405F-8C9C-BB3B8C44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3ED97-C042-4722-91B9-0373DB096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5ffe-a548-479a-aeae-baae463e6be1"/>
    <ds:schemaRef ds:uri="c9786c4d-379f-4686-8b10-64669b06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Jackson</dc:creator>
  <cp:keywords/>
  <dc:description/>
  <cp:lastModifiedBy>Sandra Jackson</cp:lastModifiedBy>
  <cp:revision>10</cp:revision>
  <dcterms:created xsi:type="dcterms:W3CDTF">2024-04-12T08:36:00Z</dcterms:created>
  <dcterms:modified xsi:type="dcterms:W3CDTF">2024-08-15T11:01:00Z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0x0101008170709D3C40AD4F93C3683A4D03589B</vt:lpwstr>
  </property>
</Properties>
</file>