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BCC5" w14:textId="2A3AC493" w:rsidR="00B74472" w:rsidRPr="00B74472" w:rsidRDefault="004857D6" w:rsidP="00B74472">
      <w:pPr>
        <w:pStyle w:val="Title"/>
        <w:rPr>
          <w:sz w:val="28"/>
          <w:szCs w:val="28"/>
        </w:rPr>
      </w:pPr>
      <w:r w:rsidRPr="00B74472">
        <w:rPr>
          <w:sz w:val="28"/>
          <w:szCs w:val="28"/>
        </w:rPr>
        <w:t>Learning disability and autism newsletter</w:t>
      </w:r>
      <w:r w:rsidR="000D76C8" w:rsidRPr="00B74472">
        <w:rPr>
          <w:sz w:val="28"/>
          <w:szCs w:val="28"/>
        </w:rPr>
        <w:t xml:space="preserve"> </w:t>
      </w:r>
      <w:r w:rsidR="00FD0805" w:rsidRPr="00B74472">
        <w:rPr>
          <w:sz w:val="28"/>
          <w:szCs w:val="28"/>
        </w:rPr>
        <w:t>Juni 24</w:t>
      </w:r>
    </w:p>
    <w:tbl>
      <w:tblPr>
        <w:tblStyle w:val="TableGrid"/>
        <w:tblW w:w="10915" w:type="dxa"/>
        <w:tblInd w:w="-714" w:type="dxa"/>
        <w:tblLook w:val="04A0" w:firstRow="1" w:lastRow="0" w:firstColumn="1" w:lastColumn="0" w:noHBand="0" w:noVBand="1"/>
      </w:tblPr>
      <w:tblGrid>
        <w:gridCol w:w="10915"/>
      </w:tblGrid>
      <w:tr w:rsidR="00B74472" w14:paraId="4BBE43BD" w14:textId="77777777" w:rsidTr="00B74472">
        <w:tc>
          <w:tcPr>
            <w:tcW w:w="10915" w:type="dxa"/>
            <w:shd w:val="clear" w:color="auto" w:fill="C3C4EE" w:themeFill="accent5" w:themeFillTint="33"/>
          </w:tcPr>
          <w:p w14:paraId="56917629" w14:textId="77777777" w:rsidR="00B74472" w:rsidRPr="00B74472" w:rsidRDefault="00B74472" w:rsidP="00B74472">
            <w:pPr>
              <w:rPr>
                <w:b/>
                <w:bCs/>
                <w:color w:val="075EDB" w:themeColor="accent2"/>
                <w:sz w:val="22"/>
              </w:rPr>
            </w:pPr>
            <w:r w:rsidRPr="00B74472">
              <w:rPr>
                <w:b/>
                <w:bCs/>
                <w:color w:val="075EDB" w:themeColor="accent2"/>
                <w:sz w:val="22"/>
              </w:rPr>
              <w:t>Annual health check data</w:t>
            </w:r>
          </w:p>
          <w:p w14:paraId="256EE98C" w14:textId="67C9CE02" w:rsidR="00B74472" w:rsidRPr="00B74472" w:rsidRDefault="00B74472" w:rsidP="00B74472">
            <w:pPr>
              <w:rPr>
                <w:sz w:val="22"/>
              </w:rPr>
            </w:pPr>
            <w:r w:rsidRPr="00B74472">
              <w:rPr>
                <w:sz w:val="22"/>
              </w:rPr>
              <w:t xml:space="preserve">We are disappointed to see a significant drop in learning disability annual health checks across BNSSG from 85% </w:t>
            </w:r>
            <w:r w:rsidRPr="00B74472">
              <w:rPr>
                <w:sz w:val="22"/>
              </w:rPr>
              <w:t>to</w:t>
            </w:r>
            <w:r w:rsidRPr="00B74472">
              <w:rPr>
                <w:sz w:val="22"/>
              </w:rPr>
              <w:t xml:space="preserve"> 73%. NHSE target is 75%. </w:t>
            </w:r>
          </w:p>
          <w:p w14:paraId="5AD8F13E" w14:textId="77777777" w:rsidR="00B74472" w:rsidRPr="00B74472" w:rsidRDefault="00B74472" w:rsidP="00B74472">
            <w:pPr>
              <w:rPr>
                <w:sz w:val="18"/>
                <w:szCs w:val="18"/>
              </w:rPr>
            </w:pPr>
          </w:p>
          <w:p w14:paraId="182363CA" w14:textId="00AFAEA1" w:rsidR="00B74472" w:rsidRPr="00B74472" w:rsidRDefault="00B74472" w:rsidP="00B74472">
            <w:pPr>
              <w:spacing w:line="259" w:lineRule="auto"/>
              <w:rPr>
                <w:sz w:val="18"/>
                <w:szCs w:val="18"/>
              </w:rPr>
            </w:pPr>
            <w:r w:rsidRPr="00B74472">
              <w:rPr>
                <w:sz w:val="18"/>
                <w:szCs w:val="18"/>
              </w:rPr>
              <w:drawing>
                <wp:anchor distT="0" distB="0" distL="114300" distR="114300" simplePos="0" relativeHeight="251669504" behindDoc="1" locked="0" layoutInCell="1" allowOverlap="1" wp14:anchorId="0FA5F758" wp14:editId="6D0EB525">
                  <wp:simplePos x="0" y="0"/>
                  <wp:positionH relativeFrom="column">
                    <wp:posOffset>-1905</wp:posOffset>
                  </wp:positionH>
                  <wp:positionV relativeFrom="paragraph">
                    <wp:posOffset>-2540</wp:posOffset>
                  </wp:positionV>
                  <wp:extent cx="323850" cy="323850"/>
                  <wp:effectExtent l="0" t="0" r="0" b="0"/>
                  <wp:wrapTight wrapText="bothSides">
                    <wp:wrapPolygon edited="0">
                      <wp:start x="5082" y="1271"/>
                      <wp:lineTo x="1271" y="5082"/>
                      <wp:lineTo x="0" y="7624"/>
                      <wp:lineTo x="0" y="17788"/>
                      <wp:lineTo x="20329" y="17788"/>
                      <wp:lineTo x="20329" y="11435"/>
                      <wp:lineTo x="19059" y="1271"/>
                      <wp:lineTo x="5082" y="1271"/>
                    </wp:wrapPolygon>
                  </wp:wrapTight>
                  <wp:docPr id="565398423" name="Content Placeholder 6" descr="Children">
                    <a:extLst xmlns:a="http://schemas.openxmlformats.org/drawingml/2006/main">
                      <a:ext uri="{FF2B5EF4-FFF2-40B4-BE49-F238E27FC236}">
                        <a16:creationId xmlns:a16="http://schemas.microsoft.com/office/drawing/2014/main" id="{D6C93B25-43D5-4DF4-F659-622D4F995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descr="Children">
                            <a:extLst>
                              <a:ext uri="{FF2B5EF4-FFF2-40B4-BE49-F238E27FC236}">
                                <a16:creationId xmlns:a16="http://schemas.microsoft.com/office/drawing/2014/main" id="{D6C93B25-43D5-4DF4-F659-622D4F99534B}"/>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23850" cy="323850"/>
                          </a:xfrm>
                          <a:prstGeom prst="rect">
                            <a:avLst/>
                          </a:prstGeom>
                        </pic:spPr>
                      </pic:pic>
                    </a:graphicData>
                  </a:graphic>
                </wp:anchor>
              </w:drawing>
            </w:r>
            <w:r w:rsidRPr="00B74472">
              <w:rPr>
                <w:sz w:val="18"/>
                <w:szCs w:val="18"/>
              </w:rPr>
              <w:t xml:space="preserve">The average life expectancy of people </w:t>
            </w:r>
            <w:proofErr w:type="gramStart"/>
            <w:r w:rsidRPr="00B74472">
              <w:rPr>
                <w:sz w:val="18"/>
                <w:szCs w:val="18"/>
              </w:rPr>
              <w:t>with  learning</w:t>
            </w:r>
            <w:proofErr w:type="gramEnd"/>
            <w:r w:rsidRPr="00B74472">
              <w:rPr>
                <w:sz w:val="18"/>
                <w:szCs w:val="18"/>
              </w:rPr>
              <w:t xml:space="preserve"> disability compared to the general population is 14 years shorter for men and 18y shorter for women</w:t>
            </w:r>
          </w:p>
          <w:p w14:paraId="20B7FDF3" w14:textId="77777777" w:rsidR="00B74472" w:rsidRPr="00B74472" w:rsidRDefault="00B74472" w:rsidP="00B74472">
            <w:pPr>
              <w:rPr>
                <w:sz w:val="18"/>
                <w:szCs w:val="18"/>
              </w:rPr>
            </w:pPr>
            <w:r w:rsidRPr="00B74472">
              <w:rPr>
                <w:sz w:val="18"/>
                <w:szCs w:val="18"/>
              </w:rPr>
              <w:drawing>
                <wp:anchor distT="0" distB="0" distL="114300" distR="114300" simplePos="0" relativeHeight="251670528" behindDoc="1" locked="0" layoutInCell="1" allowOverlap="1" wp14:anchorId="684845E6" wp14:editId="37AE7354">
                  <wp:simplePos x="0" y="0"/>
                  <wp:positionH relativeFrom="column">
                    <wp:posOffset>-1905</wp:posOffset>
                  </wp:positionH>
                  <wp:positionV relativeFrom="paragraph">
                    <wp:posOffset>52070</wp:posOffset>
                  </wp:positionV>
                  <wp:extent cx="336550" cy="336550"/>
                  <wp:effectExtent l="0" t="0" r="6350" b="0"/>
                  <wp:wrapTight wrapText="bothSides">
                    <wp:wrapPolygon edited="0">
                      <wp:start x="0" y="2445"/>
                      <wp:lineTo x="0" y="18340"/>
                      <wp:lineTo x="20785" y="18340"/>
                      <wp:lineTo x="20785" y="2445"/>
                      <wp:lineTo x="0" y="2445"/>
                    </wp:wrapPolygon>
                  </wp:wrapTight>
                  <wp:docPr id="1253172804" name="Content Placeholder 6" descr="Children">
                    <a:extLst xmlns:a="http://schemas.openxmlformats.org/drawingml/2006/main">
                      <a:ext uri="{FF2B5EF4-FFF2-40B4-BE49-F238E27FC236}">
                        <a16:creationId xmlns:a16="http://schemas.microsoft.com/office/drawing/2014/main" id="{D6C93B25-43D5-4DF4-F659-622D4F995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descr="Children">
                            <a:extLst>
                              <a:ext uri="{FF2B5EF4-FFF2-40B4-BE49-F238E27FC236}">
                                <a16:creationId xmlns:a16="http://schemas.microsoft.com/office/drawing/2014/main" id="{D6C93B25-43D5-4DF4-F659-622D4F99534B}"/>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6550" cy="336550"/>
                          </a:xfrm>
                          <a:prstGeom prst="rect">
                            <a:avLst/>
                          </a:prstGeom>
                        </pic:spPr>
                      </pic:pic>
                    </a:graphicData>
                  </a:graphic>
                </wp:anchor>
              </w:drawing>
            </w:r>
          </w:p>
          <w:p w14:paraId="4D960448" w14:textId="77777777" w:rsidR="00B74472" w:rsidRPr="00B74472" w:rsidRDefault="00B74472" w:rsidP="00B74472">
            <w:pPr>
              <w:spacing w:after="160" w:line="259" w:lineRule="auto"/>
              <w:rPr>
                <w:sz w:val="18"/>
                <w:szCs w:val="18"/>
              </w:rPr>
            </w:pPr>
            <w:r w:rsidRPr="00B74472">
              <w:rPr>
                <w:sz w:val="18"/>
                <w:szCs w:val="18"/>
              </w:rPr>
              <w:t xml:space="preserve">42% death avoidable compared with 22% in the general </w:t>
            </w:r>
            <w:proofErr w:type="gramStart"/>
            <w:r w:rsidRPr="00B74472">
              <w:rPr>
                <w:sz w:val="18"/>
                <w:szCs w:val="18"/>
              </w:rPr>
              <w:t>population</w:t>
            </w:r>
            <w:proofErr w:type="gramEnd"/>
          </w:p>
          <w:p w14:paraId="0F2F100E" w14:textId="77777777" w:rsidR="00B74472" w:rsidRPr="00B74472" w:rsidRDefault="00B74472" w:rsidP="00B74472">
            <w:pPr>
              <w:rPr>
                <w:sz w:val="18"/>
                <w:szCs w:val="18"/>
              </w:rPr>
            </w:pPr>
            <w:r w:rsidRPr="00B74472">
              <w:rPr>
                <w:sz w:val="18"/>
                <w:szCs w:val="18"/>
              </w:rPr>
              <w:drawing>
                <wp:anchor distT="0" distB="0" distL="114300" distR="114300" simplePos="0" relativeHeight="251671552" behindDoc="1" locked="0" layoutInCell="1" allowOverlap="1" wp14:anchorId="3A8B3123" wp14:editId="08E8DA78">
                  <wp:simplePos x="0" y="0"/>
                  <wp:positionH relativeFrom="column">
                    <wp:posOffset>0</wp:posOffset>
                  </wp:positionH>
                  <wp:positionV relativeFrom="paragraph">
                    <wp:posOffset>174625</wp:posOffset>
                  </wp:positionV>
                  <wp:extent cx="336550" cy="336550"/>
                  <wp:effectExtent l="0" t="0" r="6350" b="0"/>
                  <wp:wrapTight wrapText="bothSides">
                    <wp:wrapPolygon edited="0">
                      <wp:start x="0" y="2445"/>
                      <wp:lineTo x="0" y="18340"/>
                      <wp:lineTo x="20785" y="18340"/>
                      <wp:lineTo x="20785" y="2445"/>
                      <wp:lineTo x="0" y="2445"/>
                    </wp:wrapPolygon>
                  </wp:wrapTight>
                  <wp:docPr id="472226950" name="Content Placeholder 6" descr="Children">
                    <a:extLst xmlns:a="http://schemas.openxmlformats.org/drawingml/2006/main">
                      <a:ext uri="{FF2B5EF4-FFF2-40B4-BE49-F238E27FC236}">
                        <a16:creationId xmlns:a16="http://schemas.microsoft.com/office/drawing/2014/main" id="{D6C93B25-43D5-4DF4-F659-622D4F995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descr="Children">
                            <a:extLst>
                              <a:ext uri="{FF2B5EF4-FFF2-40B4-BE49-F238E27FC236}">
                                <a16:creationId xmlns:a16="http://schemas.microsoft.com/office/drawing/2014/main" id="{D6C93B25-43D5-4DF4-F659-622D4F99534B}"/>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6550" cy="336550"/>
                          </a:xfrm>
                          <a:prstGeom prst="rect">
                            <a:avLst/>
                          </a:prstGeom>
                        </pic:spPr>
                      </pic:pic>
                    </a:graphicData>
                  </a:graphic>
                </wp:anchor>
              </w:drawing>
            </w:r>
          </w:p>
          <w:p w14:paraId="1B87B105" w14:textId="77777777" w:rsidR="00B74472" w:rsidRPr="00B74472" w:rsidRDefault="00B74472" w:rsidP="00B74472">
            <w:pPr>
              <w:rPr>
                <w:sz w:val="18"/>
                <w:szCs w:val="18"/>
              </w:rPr>
            </w:pPr>
            <w:r w:rsidRPr="00B74472">
              <w:rPr>
                <w:sz w:val="18"/>
                <w:szCs w:val="18"/>
              </w:rPr>
              <w:t>Significant higher co-morbidities, often under diagnosed:</w:t>
            </w:r>
          </w:p>
          <w:p w14:paraId="63373C79" w14:textId="5CC045B7" w:rsidR="00B74472" w:rsidRPr="00B74472" w:rsidRDefault="00B74472" w:rsidP="00B74472">
            <w:pPr>
              <w:rPr>
                <w:sz w:val="18"/>
                <w:szCs w:val="18"/>
              </w:rPr>
            </w:pPr>
            <w:r w:rsidRPr="00B74472">
              <w:rPr>
                <w:sz w:val="18"/>
                <w:szCs w:val="18"/>
              </w:rPr>
              <w:t>1/3 have epilepsy</w:t>
            </w:r>
            <w:r w:rsidRPr="00B74472">
              <w:rPr>
                <w:sz w:val="18"/>
                <w:szCs w:val="18"/>
              </w:rPr>
              <w:t xml:space="preserve"> </w:t>
            </w:r>
            <w:r w:rsidRPr="00B74472">
              <w:rPr>
                <w:noProof/>
                <w:sz w:val="18"/>
                <w:szCs w:val="18"/>
              </w:rPr>
              <w:drawing>
                <wp:inline distT="0" distB="0" distL="0" distR="0" wp14:anchorId="0990B035" wp14:editId="01E4BD44">
                  <wp:extent cx="171450" cy="171450"/>
                  <wp:effectExtent l="0" t="0" r="0" b="0"/>
                  <wp:docPr id="758428611" name="Graphic 1"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43680" name="Graphic 2102143680" descr="Ma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flipV="1">
                            <a:off x="0" y="0"/>
                            <a:ext cx="171450" cy="171450"/>
                          </a:xfrm>
                          <a:prstGeom prst="rect">
                            <a:avLst/>
                          </a:prstGeom>
                        </pic:spPr>
                      </pic:pic>
                    </a:graphicData>
                  </a:graphic>
                </wp:inline>
              </w:drawing>
            </w:r>
            <w:r w:rsidRPr="00B74472">
              <w:rPr>
                <w:sz w:val="18"/>
                <w:szCs w:val="18"/>
              </w:rPr>
              <w:t xml:space="preserve"> </w:t>
            </w:r>
            <w:r w:rsidRPr="00B74472">
              <w:rPr>
                <w:sz w:val="18"/>
                <w:szCs w:val="18"/>
              </w:rPr>
              <w:t xml:space="preserve">70% </w:t>
            </w:r>
            <w:r w:rsidRPr="00B74472">
              <w:rPr>
                <w:sz w:val="18"/>
                <w:szCs w:val="18"/>
              </w:rPr>
              <w:t xml:space="preserve">have </w:t>
            </w:r>
            <w:r w:rsidRPr="00B74472">
              <w:rPr>
                <w:sz w:val="18"/>
                <w:szCs w:val="18"/>
              </w:rPr>
              <w:t>GI problems</w:t>
            </w:r>
            <w:r w:rsidRPr="00B74472">
              <w:rPr>
                <w:sz w:val="18"/>
                <w:szCs w:val="18"/>
              </w:rPr>
              <w:t xml:space="preserve">  </w:t>
            </w:r>
            <w:r w:rsidRPr="00B74472">
              <w:rPr>
                <w:noProof/>
                <w:sz w:val="18"/>
                <w:szCs w:val="18"/>
              </w:rPr>
              <w:drawing>
                <wp:inline distT="0" distB="0" distL="0" distR="0" wp14:anchorId="13746ABE" wp14:editId="25AF014C">
                  <wp:extent cx="184150" cy="184150"/>
                  <wp:effectExtent l="0" t="0" r="0" b="6350"/>
                  <wp:docPr id="1125992921" name="Graphic 1"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43680" name="Graphic 2102143680" descr="Ma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flipV="1">
                            <a:off x="0" y="0"/>
                            <a:ext cx="184150" cy="184150"/>
                          </a:xfrm>
                          <a:prstGeom prst="rect">
                            <a:avLst/>
                          </a:prstGeom>
                        </pic:spPr>
                      </pic:pic>
                    </a:graphicData>
                  </a:graphic>
                </wp:inline>
              </w:drawing>
            </w:r>
            <w:r w:rsidRPr="00B74472">
              <w:rPr>
                <w:sz w:val="18"/>
                <w:szCs w:val="18"/>
              </w:rPr>
              <w:t>40% have visual problems</w:t>
            </w:r>
            <w:r w:rsidRPr="00B74472">
              <w:rPr>
                <w:sz w:val="18"/>
                <w:szCs w:val="18"/>
              </w:rPr>
              <w:t xml:space="preserve"> </w:t>
            </w:r>
            <w:r w:rsidRPr="00B74472">
              <w:rPr>
                <w:noProof/>
                <w:sz w:val="18"/>
                <w:szCs w:val="18"/>
              </w:rPr>
              <w:drawing>
                <wp:inline distT="0" distB="0" distL="0" distR="0" wp14:anchorId="51340DC7" wp14:editId="55017A8F">
                  <wp:extent cx="171450" cy="171450"/>
                  <wp:effectExtent l="0" t="0" r="0" b="0"/>
                  <wp:docPr id="241818075" name="Graphic 1"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43680" name="Graphic 2102143680" descr="Ma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flipV="1">
                            <a:off x="0" y="0"/>
                            <a:ext cx="171450" cy="171450"/>
                          </a:xfrm>
                          <a:prstGeom prst="rect">
                            <a:avLst/>
                          </a:prstGeom>
                        </pic:spPr>
                      </pic:pic>
                    </a:graphicData>
                  </a:graphic>
                </wp:inline>
              </w:drawing>
            </w:r>
            <w:r w:rsidRPr="00B74472">
              <w:rPr>
                <w:sz w:val="18"/>
                <w:szCs w:val="18"/>
              </w:rPr>
              <w:t>40% have hearing problem</w:t>
            </w:r>
            <w:r w:rsidRPr="00B74472">
              <w:rPr>
                <w:noProof/>
                <w:sz w:val="18"/>
                <w:szCs w:val="18"/>
              </w:rPr>
              <w:drawing>
                <wp:inline distT="0" distB="0" distL="0" distR="0" wp14:anchorId="28256751" wp14:editId="124CF72C">
                  <wp:extent cx="171450" cy="171450"/>
                  <wp:effectExtent l="0" t="0" r="0" b="0"/>
                  <wp:docPr id="2102143680" name="Graphic 1"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43680" name="Graphic 2102143680" descr="Ma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flipV="1">
                            <a:off x="0" y="0"/>
                            <a:ext cx="171450" cy="171450"/>
                          </a:xfrm>
                          <a:prstGeom prst="rect">
                            <a:avLst/>
                          </a:prstGeom>
                        </pic:spPr>
                      </pic:pic>
                    </a:graphicData>
                  </a:graphic>
                </wp:inline>
              </w:drawing>
            </w:r>
            <w:r w:rsidRPr="00B74472">
              <w:rPr>
                <w:sz w:val="18"/>
                <w:szCs w:val="18"/>
              </w:rPr>
              <w:t xml:space="preserve"> </w:t>
            </w:r>
            <w:r w:rsidRPr="00B74472">
              <w:rPr>
                <w:sz w:val="18"/>
                <w:szCs w:val="18"/>
              </w:rPr>
              <w:t>1/3 have physical disability</w:t>
            </w:r>
            <w:r w:rsidRPr="00B74472">
              <w:rPr>
                <w:sz w:val="18"/>
                <w:szCs w:val="18"/>
              </w:rPr>
              <w:t xml:space="preserve"> </w:t>
            </w:r>
            <w:r w:rsidRPr="00B74472">
              <w:rPr>
                <w:noProof/>
                <w:sz w:val="18"/>
                <w:szCs w:val="18"/>
              </w:rPr>
              <w:drawing>
                <wp:inline distT="0" distB="0" distL="0" distR="0" wp14:anchorId="1692F449" wp14:editId="1EB263F2">
                  <wp:extent cx="171450" cy="171450"/>
                  <wp:effectExtent l="0" t="0" r="0" b="0"/>
                  <wp:docPr id="1005597625" name="Graphic 1"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43680" name="Graphic 2102143680" descr="Ma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0800000" flipV="1">
                            <a:off x="0" y="0"/>
                            <a:ext cx="171450" cy="171450"/>
                          </a:xfrm>
                          <a:prstGeom prst="rect">
                            <a:avLst/>
                          </a:prstGeom>
                        </pic:spPr>
                      </pic:pic>
                    </a:graphicData>
                  </a:graphic>
                </wp:inline>
              </w:drawing>
            </w:r>
            <w:r w:rsidRPr="00B74472">
              <w:rPr>
                <w:sz w:val="18"/>
                <w:szCs w:val="18"/>
              </w:rPr>
              <w:t xml:space="preserve">3x more likely to have mental health </w:t>
            </w:r>
            <w:r w:rsidRPr="00B74472">
              <w:rPr>
                <w:sz w:val="18"/>
                <w:szCs w:val="18"/>
              </w:rPr>
              <w:t>problems.</w:t>
            </w:r>
          </w:p>
          <w:p w14:paraId="5917DD39" w14:textId="77777777" w:rsidR="00B74472" w:rsidRPr="00B74472" w:rsidRDefault="00B74472" w:rsidP="00B74472">
            <w:pPr>
              <w:rPr>
                <w:sz w:val="18"/>
                <w:szCs w:val="18"/>
              </w:rPr>
            </w:pPr>
            <w:r w:rsidRPr="00B74472">
              <w:rPr>
                <w:sz w:val="18"/>
                <w:szCs w:val="18"/>
              </w:rPr>
              <w:drawing>
                <wp:anchor distT="0" distB="0" distL="114300" distR="114300" simplePos="0" relativeHeight="251672576" behindDoc="1" locked="0" layoutInCell="1" allowOverlap="1" wp14:anchorId="6811DD65" wp14:editId="1067678D">
                  <wp:simplePos x="0" y="0"/>
                  <wp:positionH relativeFrom="column">
                    <wp:posOffset>0</wp:posOffset>
                  </wp:positionH>
                  <wp:positionV relativeFrom="paragraph">
                    <wp:posOffset>180340</wp:posOffset>
                  </wp:positionV>
                  <wp:extent cx="336550" cy="336550"/>
                  <wp:effectExtent l="0" t="0" r="6350" b="0"/>
                  <wp:wrapTight wrapText="bothSides">
                    <wp:wrapPolygon edited="0">
                      <wp:start x="0" y="2445"/>
                      <wp:lineTo x="0" y="18340"/>
                      <wp:lineTo x="20785" y="18340"/>
                      <wp:lineTo x="20785" y="2445"/>
                      <wp:lineTo x="0" y="2445"/>
                    </wp:wrapPolygon>
                  </wp:wrapTight>
                  <wp:docPr id="1375799672" name="Content Placeholder 6" descr="Children">
                    <a:extLst xmlns:a="http://schemas.openxmlformats.org/drawingml/2006/main">
                      <a:ext uri="{FF2B5EF4-FFF2-40B4-BE49-F238E27FC236}">
                        <a16:creationId xmlns:a16="http://schemas.microsoft.com/office/drawing/2014/main" id="{D6C93B25-43D5-4DF4-F659-622D4F995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descr="Children">
                            <a:extLst>
                              <a:ext uri="{FF2B5EF4-FFF2-40B4-BE49-F238E27FC236}">
                                <a16:creationId xmlns:a16="http://schemas.microsoft.com/office/drawing/2014/main" id="{D6C93B25-43D5-4DF4-F659-622D4F99534B}"/>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6550" cy="336550"/>
                          </a:xfrm>
                          <a:prstGeom prst="rect">
                            <a:avLst/>
                          </a:prstGeom>
                        </pic:spPr>
                      </pic:pic>
                    </a:graphicData>
                  </a:graphic>
                </wp:anchor>
              </w:drawing>
            </w:r>
          </w:p>
          <w:p w14:paraId="17E054C7" w14:textId="198336B9" w:rsidR="00B74472" w:rsidRPr="00B74472" w:rsidRDefault="00B74472" w:rsidP="00B74472">
            <w:pPr>
              <w:rPr>
                <w:sz w:val="18"/>
                <w:szCs w:val="18"/>
              </w:rPr>
            </w:pPr>
            <w:r w:rsidRPr="00B74472">
              <w:rPr>
                <w:sz w:val="18"/>
                <w:szCs w:val="18"/>
              </w:rPr>
              <w:t xml:space="preserve">-Access primary care less then they </w:t>
            </w:r>
            <w:r w:rsidRPr="00B74472">
              <w:rPr>
                <w:sz w:val="18"/>
                <w:szCs w:val="18"/>
              </w:rPr>
              <w:t>need</w:t>
            </w:r>
            <w:r w:rsidRPr="00B74472">
              <w:rPr>
                <w:sz w:val="18"/>
                <w:szCs w:val="18"/>
              </w:rPr>
              <w:t xml:space="preserve"> to</w:t>
            </w:r>
            <w:r w:rsidRPr="00B74472">
              <w:rPr>
                <w:sz w:val="18"/>
                <w:szCs w:val="18"/>
              </w:rPr>
              <w:t xml:space="preserve"> and pr</w:t>
            </w:r>
            <w:r w:rsidRPr="00B74472">
              <w:rPr>
                <w:sz w:val="18"/>
                <w:szCs w:val="18"/>
              </w:rPr>
              <w:t>esent late</w:t>
            </w:r>
          </w:p>
          <w:p w14:paraId="14211C94" w14:textId="290F7544" w:rsidR="00B74472" w:rsidRPr="00B74472" w:rsidRDefault="00B74472" w:rsidP="00B74472">
            <w:pPr>
              <w:rPr>
                <w:sz w:val="18"/>
                <w:szCs w:val="18"/>
              </w:rPr>
            </w:pPr>
            <w:r w:rsidRPr="00B74472">
              <w:rPr>
                <w:sz w:val="18"/>
                <w:szCs w:val="18"/>
              </w:rPr>
              <w:t xml:space="preserve">-Poor </w:t>
            </w:r>
            <w:r w:rsidRPr="00B74472">
              <w:rPr>
                <w:sz w:val="18"/>
                <w:szCs w:val="18"/>
              </w:rPr>
              <w:t>self-care</w:t>
            </w:r>
            <w:r w:rsidRPr="00B74472">
              <w:rPr>
                <w:sz w:val="18"/>
                <w:szCs w:val="18"/>
              </w:rPr>
              <w:t xml:space="preserve"> ability and health literacy</w:t>
            </w:r>
          </w:p>
          <w:p w14:paraId="55521BC7" w14:textId="77777777" w:rsidR="00B74472" w:rsidRPr="00B74472" w:rsidRDefault="00B74472" w:rsidP="00B74472">
            <w:pPr>
              <w:rPr>
                <w:sz w:val="18"/>
                <w:szCs w:val="18"/>
              </w:rPr>
            </w:pPr>
            <w:r w:rsidRPr="00B74472">
              <w:rPr>
                <w:sz w:val="18"/>
                <w:szCs w:val="18"/>
              </w:rPr>
              <w:t>-Face barriers accessing health care</w:t>
            </w:r>
          </w:p>
          <w:p w14:paraId="4D7ABC72" w14:textId="77777777" w:rsidR="00B74472" w:rsidRPr="00B74472" w:rsidRDefault="00B74472" w:rsidP="00B74472">
            <w:pPr>
              <w:rPr>
                <w:szCs w:val="24"/>
              </w:rPr>
            </w:pPr>
          </w:p>
          <w:p w14:paraId="04A5125E" w14:textId="64C1DC64" w:rsidR="00B74472" w:rsidRPr="00B74472" w:rsidRDefault="00B74472" w:rsidP="00B74472">
            <w:pPr>
              <w:rPr>
                <w:sz w:val="22"/>
              </w:rPr>
            </w:pPr>
            <w:r w:rsidRPr="00B74472">
              <w:rPr>
                <w:sz w:val="22"/>
              </w:rPr>
              <w:t>We are aware of the immense pressure on the NHS and primary care</w:t>
            </w:r>
            <w:r w:rsidRPr="00B74472">
              <w:rPr>
                <w:sz w:val="22"/>
              </w:rPr>
              <w:t xml:space="preserve">. </w:t>
            </w:r>
            <w:r w:rsidRPr="00B74472">
              <w:rPr>
                <w:sz w:val="22"/>
              </w:rPr>
              <w:t xml:space="preserve">We want to strongly encourage you and your teams </w:t>
            </w:r>
            <w:r w:rsidRPr="00B74472">
              <w:rPr>
                <w:sz w:val="22"/>
              </w:rPr>
              <w:t xml:space="preserve">to </w:t>
            </w:r>
            <w:proofErr w:type="spellStart"/>
            <w:r w:rsidRPr="00B74472">
              <w:rPr>
                <w:sz w:val="22"/>
              </w:rPr>
              <w:t>priortise</w:t>
            </w:r>
            <w:proofErr w:type="spellEnd"/>
            <w:r w:rsidRPr="00B74472">
              <w:rPr>
                <w:sz w:val="22"/>
              </w:rPr>
              <w:t xml:space="preserve"> annual health checks to address these health inequalities!</w:t>
            </w:r>
          </w:p>
        </w:tc>
      </w:tr>
      <w:tr w:rsidR="00B74472" w14:paraId="3A4C1220" w14:textId="77777777" w:rsidTr="00B74472">
        <w:tc>
          <w:tcPr>
            <w:tcW w:w="10915" w:type="dxa"/>
            <w:shd w:val="clear" w:color="auto" w:fill="C7DDFD" w:themeFill="accent2" w:themeFillTint="33"/>
          </w:tcPr>
          <w:p w14:paraId="509A7558" w14:textId="77777777" w:rsidR="00B74472" w:rsidRPr="00B74472" w:rsidRDefault="00B74472" w:rsidP="00B74472">
            <w:pPr>
              <w:rPr>
                <w:b/>
                <w:bCs/>
                <w:color w:val="1C1F63" w:themeColor="accent1"/>
                <w:sz w:val="22"/>
              </w:rPr>
            </w:pPr>
            <w:r w:rsidRPr="00B74472">
              <w:rPr>
                <w:b/>
                <w:bCs/>
                <w:color w:val="1C1F63" w:themeColor="accent1"/>
                <w:sz w:val="22"/>
              </w:rPr>
              <w:t>Pre checklist updated:</w:t>
            </w:r>
          </w:p>
          <w:p w14:paraId="440977F7" w14:textId="23A7674D" w:rsidR="00B74472" w:rsidRPr="00B74472" w:rsidRDefault="00B74472" w:rsidP="00B74472">
            <w:pPr>
              <w:rPr>
                <w:szCs w:val="24"/>
              </w:rPr>
            </w:pPr>
            <w:r w:rsidRPr="00B74472">
              <w:rPr>
                <w:sz w:val="22"/>
              </w:rPr>
              <w:t>Healthwatch BNSSG and the ICB have worked with experts by experience to update the pre check list that can be send to patients and their supporters before the learning disability annual health check. This easy read document will collect data like smoking, alcohol consumption, weight, reasonable adjustment and has new free text sections to make your annual health check more effective and patient centred. Updated check list to be added to remedy asap and attached</w:t>
            </w:r>
          </w:p>
        </w:tc>
      </w:tr>
      <w:tr w:rsidR="00B74472" w14:paraId="6CFE0EE8" w14:textId="77777777" w:rsidTr="00B74472">
        <w:tc>
          <w:tcPr>
            <w:tcW w:w="10915" w:type="dxa"/>
            <w:shd w:val="clear" w:color="auto" w:fill="C3C4EE" w:themeFill="text1" w:themeFillTint="33"/>
          </w:tcPr>
          <w:p w14:paraId="55ACADC4" w14:textId="77777777" w:rsidR="00B74472" w:rsidRPr="00B74472" w:rsidRDefault="00B74472" w:rsidP="00B74472">
            <w:pPr>
              <w:rPr>
                <w:b/>
                <w:bCs/>
                <w:color w:val="FFFFFF" w:themeColor="background1"/>
                <w:sz w:val="22"/>
              </w:rPr>
            </w:pPr>
            <w:r w:rsidRPr="00B74472">
              <w:rPr>
                <w:b/>
                <w:bCs/>
                <w:color w:val="FFFFFF" w:themeColor="background1"/>
                <w:sz w:val="22"/>
              </w:rPr>
              <w:t>LeDeR</w:t>
            </w:r>
          </w:p>
          <w:p w14:paraId="136035D6" w14:textId="57652A15" w:rsidR="00B74472" w:rsidRPr="00B74472" w:rsidRDefault="00B74472" w:rsidP="00B74472">
            <w:pPr>
              <w:rPr>
                <w:szCs w:val="24"/>
              </w:rPr>
            </w:pPr>
            <w:r w:rsidRPr="00B74472">
              <w:rPr>
                <w:sz w:val="22"/>
              </w:rPr>
              <w:t xml:space="preserve">Many thanks to all practices for supporting the learning disability death review process “LeDeR”. This looks at the life and death of our patients with learning disability and/or autism. LeDeR identifies themes and learning form examples of good care and looks at areas we need to work on systemwide improvements. Please continue to provide GP notes and information when this is requested by LeDeR in a timely manner, no additional consent is required. </w:t>
            </w:r>
            <w:hyperlink r:id="rId15" w:history="1">
              <w:r w:rsidRPr="00B74472">
                <w:rPr>
                  <w:rStyle w:val="Hyperlink"/>
                  <w:sz w:val="22"/>
                </w:rPr>
                <w:t>LeDeR - learning disability mortality reviews (Remedy BNSSG ICB)</w:t>
              </w:r>
            </w:hyperlink>
          </w:p>
        </w:tc>
      </w:tr>
      <w:tr w:rsidR="00B74472" w14:paraId="278EC250" w14:textId="77777777" w:rsidTr="00B74472">
        <w:tc>
          <w:tcPr>
            <w:tcW w:w="10915" w:type="dxa"/>
            <w:shd w:val="clear" w:color="auto" w:fill="D0CECE" w:themeFill="background2" w:themeFillShade="E6"/>
          </w:tcPr>
          <w:p w14:paraId="0541C5A2" w14:textId="77777777" w:rsidR="00B74472" w:rsidRPr="00B74472" w:rsidRDefault="00B74472" w:rsidP="00B74472">
            <w:pPr>
              <w:rPr>
                <w:szCs w:val="24"/>
              </w:rPr>
            </w:pPr>
            <w:r w:rsidRPr="00B74472">
              <w:rPr>
                <w:szCs w:val="24"/>
              </w:rPr>
              <w:t>Heat wave information in easy read:</w:t>
            </w:r>
          </w:p>
          <w:p w14:paraId="474784BC" w14:textId="77777777" w:rsidR="00B74472" w:rsidRPr="00B74472" w:rsidRDefault="00B74472" w:rsidP="00B74472">
            <w:pPr>
              <w:rPr>
                <w:szCs w:val="24"/>
              </w:rPr>
            </w:pPr>
            <w:proofErr w:type="gramStart"/>
            <w:r w:rsidRPr="00B74472">
              <w:rPr>
                <w:szCs w:val="24"/>
              </w:rPr>
              <w:t xml:space="preserve">“ </w:t>
            </w:r>
            <w:r w:rsidRPr="00B74472">
              <w:rPr>
                <w:b/>
                <w:bCs/>
                <w:color w:val="4B50CC" w:themeColor="text1" w:themeTint="99"/>
                <w:szCs w:val="24"/>
              </w:rPr>
              <w:t>Staying</w:t>
            </w:r>
            <w:proofErr w:type="gramEnd"/>
            <w:r w:rsidRPr="00B74472">
              <w:rPr>
                <w:b/>
                <w:bCs/>
                <w:color w:val="4B50CC" w:themeColor="text1" w:themeTint="99"/>
                <w:szCs w:val="24"/>
              </w:rPr>
              <w:t xml:space="preserve"> safe in the heat</w:t>
            </w:r>
            <w:r w:rsidRPr="00B74472">
              <w:rPr>
                <w:szCs w:val="24"/>
              </w:rPr>
              <w:t>”</w:t>
            </w:r>
          </w:p>
          <w:p w14:paraId="1DBBF292" w14:textId="77777777" w:rsidR="00B74472" w:rsidRPr="00B74472" w:rsidRDefault="00B74472" w:rsidP="00B74472">
            <w:pPr>
              <w:rPr>
                <w:szCs w:val="24"/>
              </w:rPr>
            </w:pPr>
            <w:r w:rsidRPr="00B74472">
              <w:rPr>
                <w:szCs w:val="24"/>
              </w:rPr>
              <w:t>is a co-produced easy read booklet for patients with learning disability. It is all about staying safe in the heat and sun as well as signs of heat related illness and what to do in case of a heat stroke. With the change in weather pattern and increased likelihood of extreme heat events the associated excess death it is important to share this information with your learning disability practice population. Consider sending information to care home with LD patients.</w:t>
            </w:r>
          </w:p>
          <w:p w14:paraId="698ED503" w14:textId="4E558F73" w:rsidR="00B74472" w:rsidRPr="00B74472" w:rsidRDefault="00B74472" w:rsidP="00B74472">
            <w:pPr>
              <w:rPr>
                <w:szCs w:val="24"/>
              </w:rPr>
            </w:pPr>
            <w:r w:rsidRPr="00B74472">
              <w:rPr>
                <w:szCs w:val="24"/>
              </w:rPr>
              <w:t xml:space="preserve">Information will be added to </w:t>
            </w:r>
            <w:hyperlink r:id="rId16" w:history="1">
              <w:r w:rsidRPr="00B74472">
                <w:rPr>
                  <w:rStyle w:val="Hyperlink"/>
                  <w:szCs w:val="24"/>
                </w:rPr>
                <w:t>Resources for Learning Disability Annual Health Checks and Health Action Plans (Remedy BNSSG ICB)</w:t>
              </w:r>
            </w:hyperlink>
          </w:p>
        </w:tc>
      </w:tr>
      <w:tr w:rsidR="00B74472" w14:paraId="50A65500" w14:textId="77777777" w:rsidTr="00B74472">
        <w:tc>
          <w:tcPr>
            <w:tcW w:w="10915" w:type="dxa"/>
            <w:shd w:val="clear" w:color="auto" w:fill="C7DDFD" w:themeFill="accent2" w:themeFillTint="33"/>
          </w:tcPr>
          <w:p w14:paraId="20D522BD" w14:textId="77777777" w:rsidR="00B74472" w:rsidRPr="00B74472" w:rsidRDefault="00B74472" w:rsidP="00B74472">
            <w:pPr>
              <w:rPr>
                <w:szCs w:val="24"/>
              </w:rPr>
            </w:pPr>
            <w:r w:rsidRPr="00B74472">
              <w:rPr>
                <w:szCs w:val="24"/>
              </w:rPr>
              <w:t xml:space="preserve">Next </w:t>
            </w:r>
            <w:r w:rsidRPr="00B74472">
              <w:rPr>
                <w:b/>
                <w:bCs/>
                <w:color w:val="15174A" w:themeColor="accent3" w:themeShade="BF"/>
                <w:szCs w:val="24"/>
              </w:rPr>
              <w:t>learning disability and autism webinar</w:t>
            </w:r>
            <w:r w:rsidRPr="00B74472">
              <w:rPr>
                <w:color w:val="15174A" w:themeColor="accent3" w:themeShade="BF"/>
                <w:szCs w:val="24"/>
              </w:rPr>
              <w:t xml:space="preserve"> </w:t>
            </w:r>
            <w:r w:rsidRPr="00B74472">
              <w:rPr>
                <w:szCs w:val="24"/>
              </w:rPr>
              <w:t>is on the 18</w:t>
            </w:r>
            <w:r w:rsidRPr="00B74472">
              <w:rPr>
                <w:szCs w:val="24"/>
                <w:vertAlign w:val="superscript"/>
              </w:rPr>
              <w:t>th</w:t>
            </w:r>
            <w:r w:rsidRPr="00B74472">
              <w:rPr>
                <w:szCs w:val="24"/>
              </w:rPr>
              <w:t xml:space="preserve"> of June 24.</w:t>
            </w:r>
          </w:p>
          <w:p w14:paraId="2BA270D9" w14:textId="77777777" w:rsidR="00B74472" w:rsidRPr="00B74472" w:rsidRDefault="00B74472" w:rsidP="00B74472">
            <w:pPr>
              <w:rPr>
                <w:szCs w:val="24"/>
              </w:rPr>
            </w:pPr>
            <w:r w:rsidRPr="00B74472">
              <w:rPr>
                <w:szCs w:val="24"/>
              </w:rPr>
              <w:t>Everyone welcome!</w:t>
            </w:r>
          </w:p>
          <w:p w14:paraId="11CFF38D" w14:textId="77777777" w:rsidR="00B74472" w:rsidRPr="00B74472" w:rsidRDefault="00B74472" w:rsidP="00B74472">
            <w:pPr>
              <w:rPr>
                <w:szCs w:val="24"/>
              </w:rPr>
            </w:pPr>
            <w:r w:rsidRPr="00B74472">
              <w:rPr>
                <w:szCs w:val="24"/>
              </w:rPr>
              <w:t>Topics include:</w:t>
            </w:r>
          </w:p>
          <w:p w14:paraId="71BF1CF8" w14:textId="77777777" w:rsidR="00B74472" w:rsidRPr="00B74472" w:rsidRDefault="00B74472" w:rsidP="00B74472">
            <w:pPr>
              <w:rPr>
                <w:szCs w:val="24"/>
              </w:rPr>
            </w:pPr>
            <w:r w:rsidRPr="00B74472">
              <w:rPr>
                <w:szCs w:val="24"/>
              </w:rPr>
              <w:t>-New reasonable adjustment emis flag</w:t>
            </w:r>
          </w:p>
          <w:p w14:paraId="4BC75180" w14:textId="77777777" w:rsidR="00B74472" w:rsidRPr="00B74472" w:rsidRDefault="00B74472" w:rsidP="00B74472">
            <w:pPr>
              <w:rPr>
                <w:szCs w:val="24"/>
              </w:rPr>
            </w:pPr>
            <w:r w:rsidRPr="00B74472">
              <w:rPr>
                <w:szCs w:val="24"/>
              </w:rPr>
              <w:t>-New Pre AHC check list</w:t>
            </w:r>
          </w:p>
          <w:p w14:paraId="388E7BA2" w14:textId="77777777" w:rsidR="00B74472" w:rsidRPr="00B74472" w:rsidRDefault="00B74472" w:rsidP="00B74472">
            <w:pPr>
              <w:rPr>
                <w:szCs w:val="24"/>
              </w:rPr>
            </w:pPr>
            <w:r w:rsidRPr="00B74472">
              <w:rPr>
                <w:szCs w:val="24"/>
              </w:rPr>
              <w:t>-Introduction of the new AHC toolkit</w:t>
            </w:r>
          </w:p>
          <w:p w14:paraId="2AC131F5" w14:textId="1429D917" w:rsidR="00B74472" w:rsidRPr="00B74472" w:rsidRDefault="00B74472" w:rsidP="00B74472">
            <w:pPr>
              <w:rPr>
                <w:szCs w:val="24"/>
              </w:rPr>
            </w:pPr>
            <w:r w:rsidRPr="00B74472">
              <w:rPr>
                <w:szCs w:val="24"/>
              </w:rPr>
              <w:t>-Increasing the uptake of AHCs in ethnic minority population project</w:t>
            </w:r>
          </w:p>
        </w:tc>
      </w:tr>
      <w:tr w:rsidR="00B74472" w14:paraId="636FE45E" w14:textId="77777777" w:rsidTr="00B74472">
        <w:tc>
          <w:tcPr>
            <w:tcW w:w="10915" w:type="dxa"/>
            <w:shd w:val="clear" w:color="auto" w:fill="1C1F63" w:themeFill="accent1"/>
          </w:tcPr>
          <w:p w14:paraId="1817C867" w14:textId="6FCBB373" w:rsidR="00B74472" w:rsidRPr="00B74472" w:rsidRDefault="00B74472" w:rsidP="00B74472">
            <w:pPr>
              <w:rPr>
                <w:szCs w:val="24"/>
              </w:rPr>
            </w:pPr>
            <w:r w:rsidRPr="00B74472">
              <w:rPr>
                <w:szCs w:val="24"/>
              </w:rPr>
              <w:t>Feedback &amp; comments Juliane.matthies@nhs.net</w:t>
            </w:r>
          </w:p>
        </w:tc>
      </w:tr>
    </w:tbl>
    <w:p w14:paraId="349AD532" w14:textId="3F617C6F" w:rsidR="00A13822" w:rsidRPr="00EF3A62" w:rsidRDefault="00A13822" w:rsidP="00B74472"/>
    <w:sectPr w:rsidR="00A13822" w:rsidRPr="00EF3A62" w:rsidSect="00C423EF">
      <w:headerReference w:type="default" r:id="rId17"/>
      <w:footerReference w:type="even" r:id="rId18"/>
      <w:footerReference w:type="default" r:id="rId19"/>
      <w:headerReference w:type="first" r:id="rId20"/>
      <w:footerReference w:type="first" r:id="rId21"/>
      <w:pgSz w:w="11909" w:h="16834" w:code="9"/>
      <w:pgMar w:top="1985" w:right="1080" w:bottom="993"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6733" w14:textId="77777777" w:rsidR="00C423EF" w:rsidRPr="00EF3A62" w:rsidRDefault="00C423EF" w:rsidP="008F7D93">
      <w:r w:rsidRPr="00EF3A62">
        <w:separator/>
      </w:r>
    </w:p>
  </w:endnote>
  <w:endnote w:type="continuationSeparator" w:id="0">
    <w:p w14:paraId="58749E68" w14:textId="77777777" w:rsidR="00C423EF" w:rsidRPr="00EF3A62" w:rsidRDefault="00C423EF" w:rsidP="008F7D93">
      <w:r w:rsidRPr="00EF3A62">
        <w:continuationSeparator/>
      </w:r>
    </w:p>
  </w:endnote>
  <w:endnote w:type="continuationNotice" w:id="1">
    <w:p w14:paraId="1E989EDD" w14:textId="77777777" w:rsidR="00C423EF" w:rsidRPr="00EF3A62" w:rsidRDefault="00C423EF"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98450"/>
      <w:docPartObj>
        <w:docPartGallery w:val="Page Numbers (Bottom of Page)"/>
        <w:docPartUnique/>
      </w:docPartObj>
    </w:sdtPr>
    <w:sdtEndPr/>
    <w:sdtContent>
      <w:p w14:paraId="1187C805" w14:textId="77777777" w:rsidR="00392DE3" w:rsidRPr="00EF3A62" w:rsidRDefault="00392DE3" w:rsidP="00392DE3">
        <w:pPr>
          <w:pStyle w:val="Footer"/>
          <w:jc w:val="center"/>
        </w:pPr>
      </w:p>
      <w:p w14:paraId="6636893C" w14:textId="06459A2A"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32998FD8" w14:textId="72519CD6" w:rsidR="00392DE3" w:rsidRPr="00EF3A62" w:rsidRDefault="00236BBD" w:rsidP="004C07D8">
        <w:pPr>
          <w:pStyle w:val="Footer"/>
        </w:pPr>
        <w:r w:rsidRPr="00EF3A62">
          <w:rPr>
            <w:noProof/>
          </w:rPr>
          <w:drawing>
            <wp:inline distT="0" distB="0" distL="0" distR="0" wp14:anchorId="3FFAA61E" wp14:editId="02F2300E">
              <wp:extent cx="1816100" cy="221484"/>
              <wp:effectExtent l="0" t="0" r="0" b="7620"/>
              <wp:docPr id="464299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58240"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225546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1A17" w14:textId="637AA2AE" w:rsidR="001D7CF7" w:rsidRPr="00EF3A62" w:rsidRDefault="0030747B" w:rsidP="001D7CF7">
    <w:pPr>
      <w:jc w:val="center"/>
    </w:pPr>
    <w:r w:rsidRPr="00EF3A62">
      <w:fldChar w:fldCharType="begin"/>
    </w:r>
    <w:r w:rsidRPr="00EF3A62">
      <w:instrText xml:space="preserve"> PAGE   \* MERGEFORMAT </w:instrText>
    </w:r>
    <w:r w:rsidRPr="00EF3A62">
      <w:fldChar w:fldCharType="separate"/>
    </w:r>
    <w:r w:rsidRPr="00EF3A62">
      <w:t>1</w:t>
    </w:r>
    <w:r w:rsidRPr="00EF3A62">
      <w:fldChar w:fldCharType="end"/>
    </w:r>
    <w:r w:rsidR="001D7CF7" w:rsidRPr="00EF3A62">
      <w:fldChar w:fldCharType="begin"/>
    </w:r>
    <w:r w:rsidR="001D7CF7" w:rsidRPr="00EF3A62">
      <w:instrText xml:space="preserve"> PAGE   \* MERGEFORMAT </w:instrText>
    </w:r>
    <w:r w:rsidR="001D7CF7" w:rsidRPr="00EF3A62">
      <w:fldChar w:fldCharType="separate"/>
    </w:r>
    <w:r w:rsidR="001D7CF7" w:rsidRPr="00EF3A62">
      <w:t>1</w:t>
    </w:r>
    <w:r w:rsidR="001D7CF7" w:rsidRPr="00EF3A62">
      <w:fldChar w:fldCharType="end"/>
    </w:r>
  </w:p>
  <w:p w14:paraId="0795E1F3" w14:textId="77A9B488" w:rsidR="00C46028" w:rsidRPr="00EF3A62" w:rsidRDefault="00917835" w:rsidP="00041991">
    <w:pPr>
      <w:jc w:val="center"/>
    </w:pPr>
    <w:r w:rsidRPr="00EF3A62">
      <w:rPr>
        <w:noProof/>
      </w:rPr>
      <w:drawing>
        <wp:anchor distT="0" distB="0" distL="114300" distR="114300" simplePos="0" relativeHeight="251658245" behindDoc="0" locked="0" layoutInCell="1" allowOverlap="1" wp14:anchorId="27E64455" wp14:editId="47D84493">
          <wp:simplePos x="0" y="0"/>
          <wp:positionH relativeFrom="page">
            <wp:posOffset>685800</wp:posOffset>
          </wp:positionH>
          <wp:positionV relativeFrom="page">
            <wp:posOffset>11014075</wp:posOffset>
          </wp:positionV>
          <wp:extent cx="7586345" cy="239395"/>
          <wp:effectExtent l="0" t="0" r="0" b="8255"/>
          <wp:wrapSquare wrapText="bothSides"/>
          <wp:docPr id="1894661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8F" w:rsidRPr="00EF3A62">
      <w:rPr>
        <w:noProof/>
      </w:rPr>
      <w:drawing>
        <wp:anchor distT="0" distB="0" distL="114300" distR="114300" simplePos="0" relativeHeight="251658244" behindDoc="0" locked="0" layoutInCell="1" allowOverlap="1" wp14:anchorId="53278FCA" wp14:editId="7876C7EF">
          <wp:simplePos x="0" y="0"/>
          <wp:positionH relativeFrom="page">
            <wp:posOffset>-8890</wp:posOffset>
          </wp:positionH>
          <wp:positionV relativeFrom="page">
            <wp:posOffset>10483560</wp:posOffset>
          </wp:positionV>
          <wp:extent cx="7586345" cy="239395"/>
          <wp:effectExtent l="0" t="0" r="0" b="8255"/>
          <wp:wrapSquare wrapText="bothSides"/>
          <wp:docPr id="8791163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6148" w14:textId="77777777" w:rsidR="00C423EF" w:rsidRPr="00EF3A62" w:rsidRDefault="00C423EF" w:rsidP="008F7D93">
      <w:r w:rsidRPr="00EF3A62">
        <w:separator/>
      </w:r>
    </w:p>
  </w:footnote>
  <w:footnote w:type="continuationSeparator" w:id="0">
    <w:p w14:paraId="4D0101C5" w14:textId="77777777" w:rsidR="00C423EF" w:rsidRPr="00EF3A62" w:rsidRDefault="00C423EF" w:rsidP="008F7D93">
      <w:r w:rsidRPr="00EF3A62">
        <w:continuationSeparator/>
      </w:r>
    </w:p>
  </w:footnote>
  <w:footnote w:type="continuationNotice" w:id="1">
    <w:p w14:paraId="35FF3502" w14:textId="77777777" w:rsidR="00C423EF" w:rsidRPr="00EF3A62" w:rsidRDefault="00C423EF"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AA5A" w14:textId="43D1F871" w:rsidR="0043401F" w:rsidRPr="00EF3A62" w:rsidRDefault="009F65CF">
    <w:pPr>
      <w:pStyle w:val="Header"/>
    </w:pPr>
    <w:r w:rsidRPr="00EF3A62">
      <w:rPr>
        <w:noProof/>
      </w:rPr>
      <w:drawing>
        <wp:anchor distT="0" distB="0" distL="114300" distR="114300" simplePos="0" relativeHeight="251658246" behindDoc="0" locked="0" layoutInCell="1" allowOverlap="1" wp14:anchorId="7C75C362" wp14:editId="037C4C06">
          <wp:simplePos x="0" y="0"/>
          <wp:positionH relativeFrom="column">
            <wp:posOffset>4159885</wp:posOffset>
          </wp:positionH>
          <wp:positionV relativeFrom="paragraph">
            <wp:posOffset>362585</wp:posOffset>
          </wp:positionV>
          <wp:extent cx="2065020" cy="683895"/>
          <wp:effectExtent l="0" t="0" r="0" b="1905"/>
          <wp:wrapNone/>
          <wp:docPr id="1851200492"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83895"/>
                  </a:xfrm>
                  <a:prstGeom prst="rect">
                    <a:avLst/>
                  </a:prstGeom>
                  <a:noFill/>
                  <a:ln>
                    <a:noFill/>
                  </a:ln>
                </pic:spPr>
              </pic:pic>
            </a:graphicData>
          </a:graphic>
        </wp:anchor>
      </w:drawing>
    </w:r>
    <w:r w:rsidRPr="00EF3A62">
      <w:rPr>
        <w:noProof/>
      </w:rPr>
      <w:drawing>
        <wp:anchor distT="0" distB="0" distL="114300" distR="114300" simplePos="0" relativeHeight="251658247" behindDoc="0" locked="0" layoutInCell="1" allowOverlap="1" wp14:anchorId="333785E6" wp14:editId="54EB641B">
          <wp:simplePos x="0" y="0"/>
          <wp:positionH relativeFrom="column">
            <wp:posOffset>0</wp:posOffset>
          </wp:positionH>
          <wp:positionV relativeFrom="paragraph">
            <wp:posOffset>359126</wp:posOffset>
          </wp:positionV>
          <wp:extent cx="3145790" cy="688340"/>
          <wp:effectExtent l="0" t="0" r="0" b="0"/>
          <wp:wrapNone/>
          <wp:docPr id="1242571047"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790" cy="6883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B70C" w14:textId="27868150" w:rsidR="004203CB" w:rsidRPr="00EF3A62" w:rsidRDefault="002B234B" w:rsidP="008F7D93">
    <w:pPr>
      <w:pStyle w:val="Header"/>
    </w:pPr>
    <w:r w:rsidRPr="00EF3A62">
      <w:rPr>
        <w:noProof/>
      </w:rPr>
      <w:drawing>
        <wp:anchor distT="0" distB="0" distL="114300" distR="114300" simplePos="0" relativeHeight="251658242" behindDoc="0" locked="0" layoutInCell="1" allowOverlap="1" wp14:anchorId="753FAFD1" wp14:editId="6E017979">
          <wp:simplePos x="0" y="0"/>
          <wp:positionH relativeFrom="column">
            <wp:posOffset>0</wp:posOffset>
          </wp:positionH>
          <wp:positionV relativeFrom="paragraph">
            <wp:posOffset>171451</wp:posOffset>
          </wp:positionV>
          <wp:extent cx="1752600" cy="383668"/>
          <wp:effectExtent l="0" t="0" r="0" b="0"/>
          <wp:wrapNone/>
          <wp:docPr id="543892813"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3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00D22" w14:textId="5F5477F8" w:rsidR="004C45E6" w:rsidRPr="00EF3A62" w:rsidRDefault="002B234B" w:rsidP="008F7D93">
    <w:pPr>
      <w:pStyle w:val="Header"/>
    </w:pPr>
    <w:r w:rsidRPr="00EF3A62">
      <w:rPr>
        <w:noProof/>
      </w:rPr>
      <w:drawing>
        <wp:anchor distT="0" distB="0" distL="114300" distR="114300" simplePos="0" relativeHeight="251658243" behindDoc="0" locked="0" layoutInCell="1" allowOverlap="1" wp14:anchorId="2F353B39" wp14:editId="147BD75B">
          <wp:simplePos x="0" y="0"/>
          <wp:positionH relativeFrom="column">
            <wp:posOffset>84438</wp:posOffset>
          </wp:positionH>
          <wp:positionV relativeFrom="paragraph">
            <wp:posOffset>471170</wp:posOffset>
          </wp:positionV>
          <wp:extent cx="6089015" cy="45719"/>
          <wp:effectExtent l="0" t="0" r="0" b="0"/>
          <wp:wrapNone/>
          <wp:docPr id="1811272966" name="Picture 5">
            <a:extLst xmlns:a="http://schemas.openxmlformats.org/drawingml/2006/main">
              <a:ext uri="{FF2B5EF4-FFF2-40B4-BE49-F238E27FC236}">
                <a16:creationId xmlns:a16="http://schemas.microsoft.com/office/drawing/2014/main" id="{78D09F00-20B7-3F85-F8CE-89777230F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8D09F00-20B7-3F85-F8CE-89777230FBE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9015" cy="457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241" behindDoc="0" locked="0" layoutInCell="1" allowOverlap="1" wp14:anchorId="7AE242ED" wp14:editId="499E18BC">
          <wp:simplePos x="0" y="0"/>
          <wp:positionH relativeFrom="column">
            <wp:posOffset>5022850</wp:posOffset>
          </wp:positionH>
          <wp:positionV relativeFrom="paragraph">
            <wp:posOffset>8890</wp:posOffset>
          </wp:positionV>
          <wp:extent cx="1066800" cy="353319"/>
          <wp:effectExtent l="0" t="0" r="0" b="8890"/>
          <wp:wrapNone/>
          <wp:docPr id="1952092664"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3533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17C"/>
    <w:multiLevelType w:val="hybridMultilevel"/>
    <w:tmpl w:val="A8C03706"/>
    <w:lvl w:ilvl="0" w:tplc="5A8894B2">
      <w:start w:val="1"/>
      <w:numFmt w:val="bullet"/>
      <w:pStyle w:val="Bullets"/>
      <w:lvlText w:val=""/>
      <w:lvlJc w:val="left"/>
      <w:pPr>
        <w:ind w:left="1440" w:hanging="360"/>
      </w:pPr>
      <w:rPr>
        <w:rFonts w:ascii="Symbol" w:hAnsi="Symbol" w:hint="default"/>
        <w:color w:val="1C1F63"/>
        <w:u w:color="1C1F63" w:themeColor="text1"/>
      </w:rPr>
    </w:lvl>
    <w:lvl w:ilvl="1" w:tplc="6256E598">
      <w:start w:val="1"/>
      <w:numFmt w:val="bullet"/>
      <w:lvlText w:val=""/>
      <w:lvlJc w:val="left"/>
      <w:pPr>
        <w:ind w:left="2160" w:hanging="360"/>
      </w:pPr>
      <w:rPr>
        <w:rFonts w:ascii="Wingdings" w:hAnsi="Wingdings" w:hint="default"/>
        <w:color w:val="1C1F6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3444778">
    <w:abstractNumId w:val="1"/>
  </w:num>
  <w:num w:numId="2" w16cid:durableId="203557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527F"/>
    <w:rsid w:val="00006CFF"/>
    <w:rsid w:val="00024844"/>
    <w:rsid w:val="0003731C"/>
    <w:rsid w:val="00041991"/>
    <w:rsid w:val="00042107"/>
    <w:rsid w:val="000615EE"/>
    <w:rsid w:val="00082A01"/>
    <w:rsid w:val="00097A66"/>
    <w:rsid w:val="0009D228"/>
    <w:rsid w:val="000B1964"/>
    <w:rsid w:val="000D737C"/>
    <w:rsid w:val="000D76C8"/>
    <w:rsid w:val="00124668"/>
    <w:rsid w:val="00136B01"/>
    <w:rsid w:val="00162280"/>
    <w:rsid w:val="00165120"/>
    <w:rsid w:val="00166BBB"/>
    <w:rsid w:val="00167C5C"/>
    <w:rsid w:val="00167E4A"/>
    <w:rsid w:val="00173DE4"/>
    <w:rsid w:val="00180936"/>
    <w:rsid w:val="00193E0D"/>
    <w:rsid w:val="001A3167"/>
    <w:rsid w:val="001A3200"/>
    <w:rsid w:val="001B7B44"/>
    <w:rsid w:val="001D7CF7"/>
    <w:rsid w:val="001F2B6B"/>
    <w:rsid w:val="00202D24"/>
    <w:rsid w:val="002066AB"/>
    <w:rsid w:val="002256F7"/>
    <w:rsid w:val="00236BBD"/>
    <w:rsid w:val="00242141"/>
    <w:rsid w:val="0025149E"/>
    <w:rsid w:val="002625EA"/>
    <w:rsid w:val="00264C16"/>
    <w:rsid w:val="00266657"/>
    <w:rsid w:val="002701E2"/>
    <w:rsid w:val="00271AFE"/>
    <w:rsid w:val="00272238"/>
    <w:rsid w:val="00283C79"/>
    <w:rsid w:val="002A7AEC"/>
    <w:rsid w:val="002B234B"/>
    <w:rsid w:val="002B7AB4"/>
    <w:rsid w:val="002C0956"/>
    <w:rsid w:val="002C2763"/>
    <w:rsid w:val="002C6F8D"/>
    <w:rsid w:val="002D7925"/>
    <w:rsid w:val="002E4668"/>
    <w:rsid w:val="002E60B0"/>
    <w:rsid w:val="002E7EB4"/>
    <w:rsid w:val="002F0A54"/>
    <w:rsid w:val="002F243A"/>
    <w:rsid w:val="002F569E"/>
    <w:rsid w:val="0030747B"/>
    <w:rsid w:val="003213E5"/>
    <w:rsid w:val="00327BCF"/>
    <w:rsid w:val="0035000D"/>
    <w:rsid w:val="00362423"/>
    <w:rsid w:val="003751DD"/>
    <w:rsid w:val="00392DE3"/>
    <w:rsid w:val="00392E58"/>
    <w:rsid w:val="003A7CC3"/>
    <w:rsid w:val="003B64BD"/>
    <w:rsid w:val="003D2C31"/>
    <w:rsid w:val="003D3372"/>
    <w:rsid w:val="003D3815"/>
    <w:rsid w:val="003F18EF"/>
    <w:rsid w:val="004124B7"/>
    <w:rsid w:val="00413606"/>
    <w:rsid w:val="004203CB"/>
    <w:rsid w:val="004206FD"/>
    <w:rsid w:val="00421E30"/>
    <w:rsid w:val="0042343F"/>
    <w:rsid w:val="0043292E"/>
    <w:rsid w:val="0043401F"/>
    <w:rsid w:val="00440537"/>
    <w:rsid w:val="004478C1"/>
    <w:rsid w:val="00467817"/>
    <w:rsid w:val="004705A4"/>
    <w:rsid w:val="0047703A"/>
    <w:rsid w:val="00477D34"/>
    <w:rsid w:val="004803F3"/>
    <w:rsid w:val="004857D6"/>
    <w:rsid w:val="0049162E"/>
    <w:rsid w:val="004A5EF6"/>
    <w:rsid w:val="004C07D8"/>
    <w:rsid w:val="004C45E6"/>
    <w:rsid w:val="004D0430"/>
    <w:rsid w:val="004F55EE"/>
    <w:rsid w:val="00503FF4"/>
    <w:rsid w:val="005062CF"/>
    <w:rsid w:val="00525E03"/>
    <w:rsid w:val="00536AB2"/>
    <w:rsid w:val="00541C8D"/>
    <w:rsid w:val="00552EEF"/>
    <w:rsid w:val="005718E7"/>
    <w:rsid w:val="005922A7"/>
    <w:rsid w:val="005B6A92"/>
    <w:rsid w:val="005C11C0"/>
    <w:rsid w:val="005D265D"/>
    <w:rsid w:val="006001EA"/>
    <w:rsid w:val="0060055F"/>
    <w:rsid w:val="00610607"/>
    <w:rsid w:val="00621DD3"/>
    <w:rsid w:val="00640023"/>
    <w:rsid w:val="00641F03"/>
    <w:rsid w:val="0066439E"/>
    <w:rsid w:val="006B19EE"/>
    <w:rsid w:val="006D35F1"/>
    <w:rsid w:val="006D53D1"/>
    <w:rsid w:val="006D79FC"/>
    <w:rsid w:val="006E79E7"/>
    <w:rsid w:val="006F5746"/>
    <w:rsid w:val="007316B3"/>
    <w:rsid w:val="00733D06"/>
    <w:rsid w:val="0074157A"/>
    <w:rsid w:val="00744C9D"/>
    <w:rsid w:val="007512D7"/>
    <w:rsid w:val="00763B8A"/>
    <w:rsid w:val="00770540"/>
    <w:rsid w:val="007740FD"/>
    <w:rsid w:val="00781ED0"/>
    <w:rsid w:val="00782F52"/>
    <w:rsid w:val="007A7DDA"/>
    <w:rsid w:val="007B7C0D"/>
    <w:rsid w:val="007C0DCF"/>
    <w:rsid w:val="007D1F8F"/>
    <w:rsid w:val="007E1896"/>
    <w:rsid w:val="007E6304"/>
    <w:rsid w:val="00800083"/>
    <w:rsid w:val="008032A2"/>
    <w:rsid w:val="00804088"/>
    <w:rsid w:val="00806EB4"/>
    <w:rsid w:val="00816988"/>
    <w:rsid w:val="00821848"/>
    <w:rsid w:val="00867F20"/>
    <w:rsid w:val="00873B77"/>
    <w:rsid w:val="00894417"/>
    <w:rsid w:val="008966D0"/>
    <w:rsid w:val="008B01BB"/>
    <w:rsid w:val="008B0907"/>
    <w:rsid w:val="008F2014"/>
    <w:rsid w:val="008F53AE"/>
    <w:rsid w:val="008F7D93"/>
    <w:rsid w:val="00913B7A"/>
    <w:rsid w:val="00917835"/>
    <w:rsid w:val="00922DF6"/>
    <w:rsid w:val="009252D6"/>
    <w:rsid w:val="00946BEE"/>
    <w:rsid w:val="00956071"/>
    <w:rsid w:val="00961464"/>
    <w:rsid w:val="0097576D"/>
    <w:rsid w:val="00991D41"/>
    <w:rsid w:val="009A1042"/>
    <w:rsid w:val="009B4DEF"/>
    <w:rsid w:val="009C362A"/>
    <w:rsid w:val="009C581C"/>
    <w:rsid w:val="009F43D6"/>
    <w:rsid w:val="009F65CF"/>
    <w:rsid w:val="00A01356"/>
    <w:rsid w:val="00A02D1C"/>
    <w:rsid w:val="00A032EE"/>
    <w:rsid w:val="00A06FEE"/>
    <w:rsid w:val="00A12EEC"/>
    <w:rsid w:val="00A13822"/>
    <w:rsid w:val="00A16E37"/>
    <w:rsid w:val="00A34273"/>
    <w:rsid w:val="00A4757B"/>
    <w:rsid w:val="00A72DF4"/>
    <w:rsid w:val="00A85B06"/>
    <w:rsid w:val="00AA54A0"/>
    <w:rsid w:val="00AB274C"/>
    <w:rsid w:val="00AB45A7"/>
    <w:rsid w:val="00AC0DB2"/>
    <w:rsid w:val="00AE63FA"/>
    <w:rsid w:val="00AE79FA"/>
    <w:rsid w:val="00AF2213"/>
    <w:rsid w:val="00AF3F45"/>
    <w:rsid w:val="00B024E8"/>
    <w:rsid w:val="00B053E7"/>
    <w:rsid w:val="00B44C60"/>
    <w:rsid w:val="00B55ED7"/>
    <w:rsid w:val="00B60EDB"/>
    <w:rsid w:val="00B74472"/>
    <w:rsid w:val="00B86278"/>
    <w:rsid w:val="00BB6080"/>
    <w:rsid w:val="00BC2928"/>
    <w:rsid w:val="00BC29B9"/>
    <w:rsid w:val="00BE21F2"/>
    <w:rsid w:val="00BF59AB"/>
    <w:rsid w:val="00C0090E"/>
    <w:rsid w:val="00C01832"/>
    <w:rsid w:val="00C07FE9"/>
    <w:rsid w:val="00C12115"/>
    <w:rsid w:val="00C1261E"/>
    <w:rsid w:val="00C31347"/>
    <w:rsid w:val="00C35D96"/>
    <w:rsid w:val="00C378EB"/>
    <w:rsid w:val="00C40403"/>
    <w:rsid w:val="00C419F6"/>
    <w:rsid w:val="00C423EF"/>
    <w:rsid w:val="00C451CD"/>
    <w:rsid w:val="00C46028"/>
    <w:rsid w:val="00C51CC1"/>
    <w:rsid w:val="00C5215A"/>
    <w:rsid w:val="00C66C49"/>
    <w:rsid w:val="00C737D3"/>
    <w:rsid w:val="00C804CB"/>
    <w:rsid w:val="00C9472C"/>
    <w:rsid w:val="00CA0992"/>
    <w:rsid w:val="00CB550A"/>
    <w:rsid w:val="00CC69FF"/>
    <w:rsid w:val="00CE0CB6"/>
    <w:rsid w:val="00CF223C"/>
    <w:rsid w:val="00CF2E2F"/>
    <w:rsid w:val="00D0200D"/>
    <w:rsid w:val="00D14C4C"/>
    <w:rsid w:val="00D22076"/>
    <w:rsid w:val="00D23755"/>
    <w:rsid w:val="00D25B58"/>
    <w:rsid w:val="00D400A9"/>
    <w:rsid w:val="00D423FB"/>
    <w:rsid w:val="00D42D1E"/>
    <w:rsid w:val="00D45269"/>
    <w:rsid w:val="00D518F9"/>
    <w:rsid w:val="00D52B14"/>
    <w:rsid w:val="00D6392B"/>
    <w:rsid w:val="00D70EB7"/>
    <w:rsid w:val="00D77307"/>
    <w:rsid w:val="00DA4766"/>
    <w:rsid w:val="00DA47DA"/>
    <w:rsid w:val="00DB09EE"/>
    <w:rsid w:val="00DD50E9"/>
    <w:rsid w:val="00DE4731"/>
    <w:rsid w:val="00DE704D"/>
    <w:rsid w:val="00DE772B"/>
    <w:rsid w:val="00E0693A"/>
    <w:rsid w:val="00E13AD5"/>
    <w:rsid w:val="00E4144B"/>
    <w:rsid w:val="00E60EC0"/>
    <w:rsid w:val="00E67B06"/>
    <w:rsid w:val="00E82EA5"/>
    <w:rsid w:val="00E83A06"/>
    <w:rsid w:val="00EB01A8"/>
    <w:rsid w:val="00EB1483"/>
    <w:rsid w:val="00EB2B3B"/>
    <w:rsid w:val="00EB691A"/>
    <w:rsid w:val="00EC47E4"/>
    <w:rsid w:val="00ED4277"/>
    <w:rsid w:val="00EE7378"/>
    <w:rsid w:val="00EF3A62"/>
    <w:rsid w:val="00F0444E"/>
    <w:rsid w:val="00F06381"/>
    <w:rsid w:val="00F12428"/>
    <w:rsid w:val="00F371D2"/>
    <w:rsid w:val="00F54E89"/>
    <w:rsid w:val="00F56A74"/>
    <w:rsid w:val="00F572BF"/>
    <w:rsid w:val="00F82749"/>
    <w:rsid w:val="00F94417"/>
    <w:rsid w:val="00FA2EB3"/>
    <w:rsid w:val="00FA3427"/>
    <w:rsid w:val="00FD0805"/>
    <w:rsid w:val="00FD34FD"/>
    <w:rsid w:val="00FF27BD"/>
    <w:rsid w:val="28CDCB61"/>
    <w:rsid w:val="37426E97"/>
    <w:rsid w:val="5A715453"/>
    <w:rsid w:val="63FA52FC"/>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7954"/>
  <w15:chartTrackingRefBased/>
  <w15:docId w15:val="{130E13EC-F8D3-4979-AAA5-3E7258E3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36AB2"/>
    <w:rPr>
      <w:rFonts w:ascii="Arial" w:hAnsi="Arial"/>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20"/>
    <w:qFormat/>
    <w:rsid w:val="0000527F"/>
    <w:rPr>
      <w:rFonts w:ascii="Arial" w:hAnsi="Arial"/>
      <w:b/>
      <w:i w:val="0"/>
      <w:iCs/>
      <w:sz w:val="24"/>
    </w:rPr>
  </w:style>
  <w:style w:type="paragraph" w:styleId="Title">
    <w:name w:val="Title"/>
    <w:basedOn w:val="Normal"/>
    <w:next w:val="Normal"/>
    <w:link w:val="TitleChar"/>
    <w:uiPriority w:val="10"/>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uiPriority w:val="10"/>
    <w:rsid w:val="00640023"/>
    <w:rPr>
      <w:rFonts w:ascii="Arial Black" w:eastAsiaTheme="majorEastAsia" w:hAnsi="Arial Black" w:cstheme="majorBidi"/>
      <w:color w:val="1C1F63"/>
      <w:spacing w:val="-10"/>
      <w:kern w:val="28"/>
      <w:sz w:val="56"/>
      <w:szCs w:val="56"/>
    </w:rPr>
  </w:style>
  <w:style w:type="paragraph" w:styleId="Subtitle">
    <w:name w:val="Subtitle"/>
    <w:basedOn w:val="Normal"/>
    <w:next w:val="Normal"/>
    <w:link w:val="SubtitleChar"/>
    <w:uiPriority w:val="11"/>
    <w:qFormat/>
    <w:rsid w:val="008F53AE"/>
    <w:pPr>
      <w:numPr>
        <w:ilvl w:val="1"/>
      </w:numPr>
    </w:pPr>
    <w:rPr>
      <w:rFonts w:ascii="Arial Black" w:eastAsiaTheme="minorEastAsia" w:hAnsi="Arial Black"/>
      <w:color w:val="1C1F63"/>
      <w:spacing w:val="15"/>
    </w:rPr>
  </w:style>
  <w:style w:type="character" w:customStyle="1" w:styleId="SubtitleChar">
    <w:name w:val="Subtitle Char"/>
    <w:basedOn w:val="DefaultParagraphFont"/>
    <w:link w:val="Subtitle"/>
    <w:uiPriority w:val="11"/>
    <w:rsid w:val="007B7C0D"/>
    <w:rPr>
      <w:rFonts w:ascii="Arial Black" w:eastAsiaTheme="minorEastAsia" w:hAnsi="Arial Black"/>
      <w:color w:val="1C1F63"/>
      <w:spacing w:val="15"/>
      <w:sz w:val="24"/>
    </w:rPr>
  </w:style>
  <w:style w:type="paragraph" w:styleId="ListParagraph">
    <w:name w:val="List Paragraph"/>
    <w:basedOn w:val="Normal"/>
    <w:uiPriority w:val="34"/>
    <w:qFormat/>
    <w:rsid w:val="00413606"/>
    <w:pPr>
      <w:ind w:left="720"/>
      <w:contextualSpacing/>
    </w:pPr>
  </w:style>
  <w:style w:type="paragraph" w:customStyle="1" w:styleId="Bullets">
    <w:name w:val="Bullets"/>
    <w:basedOn w:val="ListParagraph"/>
    <w:uiPriority w:val="2"/>
    <w:qFormat/>
    <w:rsid w:val="00F371D2"/>
    <w:pPr>
      <w:numPr>
        <w:numId w:val="2"/>
      </w:numPr>
      <w:ind w:left="1077" w:hanging="357"/>
    </w:pPr>
  </w:style>
  <w:style w:type="table" w:styleId="TableGrid">
    <w:name w:val="Table Grid"/>
    <w:basedOn w:val="TableNormal"/>
    <w:uiPriority w:val="3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90BCFB" w:themeColor="accent2" w:themeTint="66"/>
        <w:left w:val="single" w:sz="4" w:space="0" w:color="90BCFB" w:themeColor="accent2" w:themeTint="66"/>
        <w:bottom w:val="single" w:sz="4" w:space="0" w:color="90BCFB" w:themeColor="accent2" w:themeTint="66"/>
        <w:right w:val="single" w:sz="4" w:space="0" w:color="90BCFB" w:themeColor="accent2" w:themeTint="66"/>
        <w:insideH w:val="single" w:sz="4" w:space="0" w:color="90BCFB" w:themeColor="accent2" w:themeTint="66"/>
        <w:insideV w:val="single" w:sz="4" w:space="0" w:color="90BCFB" w:themeColor="accent2" w:themeTint="66"/>
      </w:tblBorders>
    </w:tblPr>
    <w:tblStylePr w:type="firstRow">
      <w:rPr>
        <w:b/>
        <w:bCs/>
      </w:rPr>
      <w:tblPr/>
      <w:tcPr>
        <w:tcBorders>
          <w:bottom w:val="single" w:sz="12" w:space="0" w:color="599AF9" w:themeColor="accent2" w:themeTint="99"/>
        </w:tcBorders>
      </w:tcPr>
    </w:tblStylePr>
    <w:tblStylePr w:type="lastRow">
      <w:rPr>
        <w:b/>
        <w:bCs/>
      </w:rPr>
      <w:tblPr/>
      <w:tcPr>
        <w:tcBorders>
          <w:top w:val="double" w:sz="2" w:space="0" w:color="599AF9"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075EDB" w:themeColor="accent2"/>
        <w:left w:val="single" w:sz="4" w:space="0" w:color="075EDB" w:themeColor="accent2"/>
        <w:bottom w:val="single" w:sz="4" w:space="0" w:color="075EDB" w:themeColor="accent2"/>
        <w:right w:val="single" w:sz="4" w:space="0" w:color="075EDB" w:themeColor="accent2"/>
      </w:tblBorders>
    </w:tblPr>
    <w:tblStylePr w:type="firstRow">
      <w:rPr>
        <w:b/>
        <w:bCs/>
        <w:color w:val="FFFFFF" w:themeColor="background1"/>
      </w:rPr>
      <w:tblPr/>
      <w:tcPr>
        <w:shd w:val="clear" w:color="auto" w:fill="075EDB" w:themeFill="accent2"/>
      </w:tcPr>
    </w:tblStylePr>
    <w:tblStylePr w:type="lastRow">
      <w:rPr>
        <w:b/>
        <w:bCs/>
      </w:rPr>
      <w:tblPr/>
      <w:tcPr>
        <w:tcBorders>
          <w:top w:val="double" w:sz="4" w:space="0" w:color="075E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2"/>
          <w:right w:val="single" w:sz="4" w:space="0" w:color="075EDB" w:themeColor="accent2"/>
        </w:tcBorders>
      </w:tcPr>
    </w:tblStylePr>
    <w:tblStylePr w:type="band1Horz">
      <w:tblPr/>
      <w:tcPr>
        <w:tcBorders>
          <w:top w:val="single" w:sz="4" w:space="0" w:color="075EDB" w:themeColor="accent2"/>
          <w:bottom w:val="single" w:sz="4" w:space="0" w:color="075E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2"/>
          <w:left w:val="nil"/>
        </w:tcBorders>
      </w:tcPr>
    </w:tblStylePr>
    <w:tblStylePr w:type="swCell">
      <w:tblPr/>
      <w:tcPr>
        <w:tcBorders>
          <w:top w:val="double" w:sz="4" w:space="0" w:color="075EDB"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1C1F63" w:themeColor="accent3"/>
        <w:left w:val="single" w:sz="4" w:space="0" w:color="1C1F63" w:themeColor="accent3"/>
        <w:bottom w:val="single" w:sz="4" w:space="0" w:color="1C1F63" w:themeColor="accent3"/>
        <w:right w:val="single" w:sz="4" w:space="0" w:color="1C1F63" w:themeColor="accent3"/>
      </w:tblBorders>
    </w:tblPr>
    <w:tblStylePr w:type="firstRow">
      <w:rPr>
        <w:b/>
        <w:bCs/>
        <w:color w:val="FFFFFF" w:themeColor="background1"/>
      </w:rPr>
      <w:tblPr/>
      <w:tcPr>
        <w:shd w:val="clear" w:color="auto" w:fill="1C1F63" w:themeFill="accent3"/>
      </w:tcPr>
    </w:tblStylePr>
    <w:tblStylePr w:type="lastRow">
      <w:rPr>
        <w:b/>
        <w:bCs/>
      </w:rPr>
      <w:tblPr/>
      <w:tcPr>
        <w:tcBorders>
          <w:top w:val="double" w:sz="4" w:space="0" w:color="1C1F6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3"/>
          <w:right w:val="single" w:sz="4" w:space="0" w:color="1C1F63" w:themeColor="accent3"/>
        </w:tcBorders>
      </w:tcPr>
    </w:tblStylePr>
    <w:tblStylePr w:type="band1Horz">
      <w:tblPr/>
      <w:tcPr>
        <w:tcBorders>
          <w:top w:val="single" w:sz="4" w:space="0" w:color="1C1F63" w:themeColor="accent3"/>
          <w:bottom w:val="single" w:sz="4" w:space="0" w:color="1C1F6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3"/>
          <w:left w:val="nil"/>
        </w:tcBorders>
      </w:tcPr>
    </w:tblStylePr>
    <w:tblStylePr w:type="swCell">
      <w:tblPr/>
      <w:tcPr>
        <w:tcBorders>
          <w:top w:val="double" w:sz="4" w:space="0" w:color="1C1F63"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075EDB" w:themeColor="accent4"/>
        <w:left w:val="single" w:sz="4" w:space="0" w:color="075EDB" w:themeColor="accent4"/>
        <w:bottom w:val="single" w:sz="4" w:space="0" w:color="075EDB" w:themeColor="accent4"/>
        <w:right w:val="single" w:sz="4" w:space="0" w:color="075EDB" w:themeColor="accent4"/>
      </w:tblBorders>
    </w:tblPr>
    <w:tblStylePr w:type="firstRow">
      <w:rPr>
        <w:b/>
        <w:bCs/>
        <w:color w:val="FFFFFF" w:themeColor="background1"/>
      </w:rPr>
      <w:tblPr/>
      <w:tcPr>
        <w:shd w:val="clear" w:color="auto" w:fill="075EDB" w:themeFill="accent4"/>
      </w:tcPr>
    </w:tblStylePr>
    <w:tblStylePr w:type="lastRow">
      <w:rPr>
        <w:b/>
        <w:bCs/>
      </w:rPr>
      <w:tblPr/>
      <w:tcPr>
        <w:tcBorders>
          <w:top w:val="double" w:sz="4" w:space="0" w:color="075E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4"/>
          <w:right w:val="single" w:sz="4" w:space="0" w:color="075EDB" w:themeColor="accent4"/>
        </w:tcBorders>
      </w:tcPr>
    </w:tblStylePr>
    <w:tblStylePr w:type="band1Horz">
      <w:tblPr/>
      <w:tcPr>
        <w:tcBorders>
          <w:top w:val="single" w:sz="4" w:space="0" w:color="075EDB" w:themeColor="accent4"/>
          <w:bottom w:val="single" w:sz="4" w:space="0" w:color="075E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4"/>
          <w:left w:val="nil"/>
        </w:tcBorders>
      </w:tcPr>
    </w:tblStylePr>
    <w:tblStylePr w:type="swCell">
      <w:tblPr/>
      <w:tcPr>
        <w:tcBorders>
          <w:top w:val="double" w:sz="4" w:space="0" w:color="075EDB"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semiHidden/>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paragraph" w:styleId="NormalWeb">
    <w:name w:val="Normal (Web)"/>
    <w:basedOn w:val="Normal"/>
    <w:uiPriority w:val="99"/>
    <w:semiHidden/>
    <w:unhideWhenUsed/>
    <w:rsid w:val="00B744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75907">
      <w:bodyDiv w:val="1"/>
      <w:marLeft w:val="0"/>
      <w:marRight w:val="0"/>
      <w:marTop w:val="0"/>
      <w:marBottom w:val="0"/>
      <w:divBdr>
        <w:top w:val="none" w:sz="0" w:space="0" w:color="auto"/>
        <w:left w:val="none" w:sz="0" w:space="0" w:color="auto"/>
        <w:bottom w:val="none" w:sz="0" w:space="0" w:color="auto"/>
        <w:right w:val="none" w:sz="0" w:space="0" w:color="auto"/>
      </w:divBdr>
    </w:div>
    <w:div w:id="14113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medy.bnssg.icb.nhs.uk/adults/learning-disabilities/resources-for-learning-disability-annual-health-checks-and-health-action-pla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medy.bnssg.icb.nhs.uk/adults/learning-disabilities/leder-learning-disability-mortality-review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Healthier Together with ICB document">
      <a:dk1>
        <a:srgbClr val="1C1F63"/>
      </a:dk1>
      <a:lt1>
        <a:sysClr val="window" lastClr="FFFFFF"/>
      </a:lt1>
      <a:dk2>
        <a:srgbClr val="44546A"/>
      </a:dk2>
      <a:lt2>
        <a:srgbClr val="E7E6E6"/>
      </a:lt2>
      <a:accent1>
        <a:srgbClr val="1C1F63"/>
      </a:accent1>
      <a:accent2>
        <a:srgbClr val="075EDB"/>
      </a:accent2>
      <a:accent3>
        <a:srgbClr val="1C1F63"/>
      </a:accent3>
      <a:accent4>
        <a:srgbClr val="075EDB"/>
      </a:accent4>
      <a:accent5>
        <a:srgbClr val="1C1F63"/>
      </a:accent5>
      <a:accent6>
        <a:srgbClr val="075EDB"/>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81131a-5ef9-4c1f-b17b-99b9c4b05bfc">
      <Terms xmlns="http://schemas.microsoft.com/office/infopath/2007/PartnerControls"/>
    </lcf76f155ced4ddcb4097134ff3c332f>
    <TaxCatchAll xmlns="321487e1-d70a-4ac7-a45d-cb1aeb6d772e" xsi:nil="true"/>
    <SharedWithUsers xmlns="321487e1-d70a-4ac7-a45d-cb1aeb6d772e">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27FA4040FC24A80A63F4C2205E1CD" ma:contentTypeVersion="16" ma:contentTypeDescription="Create a new document." ma:contentTypeScope="" ma:versionID="863989d41c3f6d4bf26cb3400801d13a">
  <xsd:schema xmlns:xsd="http://www.w3.org/2001/XMLSchema" xmlns:xs="http://www.w3.org/2001/XMLSchema" xmlns:p="http://schemas.microsoft.com/office/2006/metadata/properties" xmlns:ns2="9481131a-5ef9-4c1f-b17b-99b9c4b05bfc" xmlns:ns3="321487e1-d70a-4ac7-a45d-cb1aeb6d772e" targetNamespace="http://schemas.microsoft.com/office/2006/metadata/properties" ma:root="true" ma:fieldsID="5c90ab8f5065901e82a2cf77f49cff08" ns2:_="" ns3:_="">
    <xsd:import namespace="9481131a-5ef9-4c1f-b17b-99b9c4b05bfc"/>
    <xsd:import namespace="321487e1-d70a-4ac7-a45d-cb1aeb6d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31a-5ef9-4c1f-b17b-99b9c4b0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487e1-d70a-4ac7-a45d-cb1aeb6d7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cb318-8806-40fa-b3cd-d3ee06e44939}" ma:internalName="TaxCatchAll" ma:showField="CatchAllData" ma:web="321487e1-d70a-4ac7-a45d-cb1aeb6d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CA97-A5E1-42C1-85D5-5D9F5920563C}">
  <ds:schemaRefs>
    <ds:schemaRef ds:uri="http://schemas.microsoft.com/sharepoint/v3/contenttype/forms"/>
  </ds:schemaRefs>
</ds:datastoreItem>
</file>

<file path=customXml/itemProps2.xml><?xml version="1.0" encoding="utf-8"?>
<ds:datastoreItem xmlns:ds="http://schemas.openxmlformats.org/officeDocument/2006/customXml" ds:itemID="{59B4711C-A410-452D-9C4D-F8F4CBD2A4AC}">
  <ds:schemaRefs>
    <ds:schemaRef ds:uri="http://schemas.microsoft.com/office/2006/metadata/properties"/>
    <ds:schemaRef ds:uri="http://schemas.microsoft.com/office/infopath/2007/PartnerControls"/>
    <ds:schemaRef ds:uri="9481131a-5ef9-4c1f-b17b-99b9c4b05bfc"/>
    <ds:schemaRef ds:uri="321487e1-d70a-4ac7-a45d-cb1aeb6d772e"/>
  </ds:schemaRefs>
</ds:datastoreItem>
</file>

<file path=customXml/itemProps3.xml><?xml version="1.0" encoding="utf-8"?>
<ds:datastoreItem xmlns:ds="http://schemas.openxmlformats.org/officeDocument/2006/customXml" ds:itemID="{828C2806-087E-4D4B-99AC-D3973484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31a-5ef9-4c1f-b17b-99b9c4b05bfc"/>
    <ds:schemaRef ds:uri="321487e1-d70a-4ac7-a45d-cb1aeb6d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1</Pages>
  <Words>475</Words>
  <Characters>2800</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Matthies Juliane (The Orchard Medical Centre)</cp:lastModifiedBy>
  <cp:revision>4</cp:revision>
  <dcterms:created xsi:type="dcterms:W3CDTF">2024-05-21T10:20:00Z</dcterms:created>
  <dcterms:modified xsi:type="dcterms:W3CDTF">2024-05-21T11:29:00Z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0x01010013227FA4040FC24A80A63F4C2205E1CD</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