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64E7" w:rsidRPr="00D964E7" w:rsidRDefault="00444171" w:rsidP="00D964E7">
      <w:pPr>
        <w:jc w:val="center"/>
        <w:rPr>
          <w:b/>
          <w:bCs/>
          <w:sz w:val="28"/>
          <w:szCs w:val="28"/>
        </w:rPr>
      </w:pPr>
      <w:r>
        <w:rPr>
          <w:b/>
          <w:bCs/>
          <w:sz w:val="28"/>
          <w:szCs w:val="28"/>
        </w:rPr>
        <w:t>Head &amp; Neck USC</w:t>
      </w:r>
      <w:r w:rsidR="009D2B08">
        <w:rPr>
          <w:b/>
          <w:bCs/>
          <w:sz w:val="28"/>
          <w:szCs w:val="28"/>
        </w:rPr>
        <w:t xml:space="preserve"> </w:t>
      </w:r>
      <w:r w:rsidR="00D964E7" w:rsidRPr="00D964E7">
        <w:rPr>
          <w:b/>
          <w:bCs/>
          <w:sz w:val="28"/>
          <w:szCs w:val="28"/>
        </w:rPr>
        <w:t>Intra-oral photography</w:t>
      </w:r>
    </w:p>
    <w:p w:rsidR="00D964E7" w:rsidRDefault="00D964E7">
      <w:r>
        <w:t>Where possible, please try to include clear imaging of intra-oral lesions when making a Head and Neck Urgent Suspected Cancer referral.</w:t>
      </w:r>
    </w:p>
    <w:p w:rsidR="00D964E7" w:rsidRDefault="00D964E7">
      <w:r>
        <w:t>Please find below tips for capturing imaging of lesions in different sites.</w:t>
      </w:r>
    </w:p>
    <w:tbl>
      <w:tblPr>
        <w:tblStyle w:val="TableGrid"/>
        <w:tblW w:w="0" w:type="auto"/>
        <w:tblLook w:val="04A0" w:firstRow="1" w:lastRow="0" w:firstColumn="1" w:lastColumn="0" w:noHBand="0" w:noVBand="1"/>
      </w:tblPr>
      <w:tblGrid>
        <w:gridCol w:w="4252"/>
        <w:gridCol w:w="2030"/>
        <w:gridCol w:w="2734"/>
      </w:tblGrid>
      <w:tr w:rsidR="00D964E7" w:rsidTr="00D964E7">
        <w:tc>
          <w:tcPr>
            <w:tcW w:w="6658" w:type="dxa"/>
            <w:shd w:val="clear" w:color="auto" w:fill="DAE9F7" w:themeFill="text2" w:themeFillTint="1A"/>
          </w:tcPr>
          <w:p w:rsidR="00D964E7" w:rsidRDefault="00D964E7">
            <w:r>
              <w:t>Site of Oral Lesion</w:t>
            </w:r>
          </w:p>
        </w:tc>
        <w:tc>
          <w:tcPr>
            <w:tcW w:w="2693" w:type="dxa"/>
            <w:shd w:val="clear" w:color="auto" w:fill="DAE9F7" w:themeFill="text2" w:themeFillTint="1A"/>
          </w:tcPr>
          <w:p w:rsidR="00D964E7" w:rsidRDefault="00D964E7">
            <w:r>
              <w:t>Patient Positioning</w:t>
            </w:r>
          </w:p>
        </w:tc>
        <w:tc>
          <w:tcPr>
            <w:tcW w:w="4111" w:type="dxa"/>
            <w:shd w:val="clear" w:color="auto" w:fill="DAE9F7" w:themeFill="text2" w:themeFillTint="1A"/>
          </w:tcPr>
          <w:p w:rsidR="00D964E7" w:rsidRDefault="00D964E7">
            <w:r>
              <w:t xml:space="preserve">Guidelines </w:t>
            </w:r>
          </w:p>
        </w:tc>
      </w:tr>
      <w:tr w:rsidR="00D964E7" w:rsidTr="00D964E7">
        <w:tc>
          <w:tcPr>
            <w:tcW w:w="6658" w:type="dxa"/>
          </w:tcPr>
          <w:p w:rsidR="00D964E7" w:rsidRDefault="00D964E7"/>
          <w:p w:rsidR="00D964E7" w:rsidRDefault="00D964E7">
            <w:r>
              <w:t>Gums, inside of cheek, inside/outside of lip</w:t>
            </w:r>
          </w:p>
          <w:p w:rsidR="00D964E7" w:rsidRDefault="00D964E7"/>
          <w:p w:rsidR="00D964E7" w:rsidRDefault="00D964E7">
            <w:r>
              <w:rPr>
                <w:noProof/>
              </w:rPr>
              <w:drawing>
                <wp:inline distT="0" distB="0" distL="0" distR="0" wp14:anchorId="4533BB00" wp14:editId="70CC2B79">
                  <wp:extent cx="952500" cy="666750"/>
                  <wp:effectExtent l="0" t="0" r="0" b="0"/>
                  <wp:docPr id="37552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52171" name=""/>
                          <pic:cNvPicPr/>
                        </pic:nvPicPr>
                        <pic:blipFill>
                          <a:blip r:embed="rId4"/>
                          <a:stretch>
                            <a:fillRect/>
                          </a:stretch>
                        </pic:blipFill>
                        <pic:spPr>
                          <a:xfrm>
                            <a:off x="0" y="0"/>
                            <a:ext cx="962073" cy="673451"/>
                          </a:xfrm>
                          <a:prstGeom prst="rect">
                            <a:avLst/>
                          </a:prstGeom>
                        </pic:spPr>
                      </pic:pic>
                    </a:graphicData>
                  </a:graphic>
                </wp:inline>
              </w:drawing>
            </w:r>
          </w:p>
          <w:p w:rsidR="00D964E7" w:rsidRDefault="00D964E7"/>
        </w:tc>
        <w:tc>
          <w:tcPr>
            <w:tcW w:w="2693" w:type="dxa"/>
          </w:tcPr>
          <w:p w:rsidR="00D964E7" w:rsidRDefault="00D964E7"/>
          <w:p w:rsidR="00D964E7" w:rsidRDefault="00D964E7">
            <w:r>
              <w:t>Upright</w:t>
            </w:r>
          </w:p>
        </w:tc>
        <w:tc>
          <w:tcPr>
            <w:tcW w:w="4111" w:type="dxa"/>
          </w:tcPr>
          <w:p w:rsidR="00D964E7" w:rsidRDefault="00D964E7"/>
          <w:p w:rsidR="00D964E7" w:rsidRDefault="00D964E7">
            <w:r>
              <w:t>Pull lips or cheeks to the side until lesion is clearly visible</w:t>
            </w:r>
          </w:p>
        </w:tc>
      </w:tr>
      <w:tr w:rsidR="00D964E7" w:rsidTr="00D964E7">
        <w:tc>
          <w:tcPr>
            <w:tcW w:w="6658" w:type="dxa"/>
          </w:tcPr>
          <w:p w:rsidR="00D964E7" w:rsidRDefault="00D964E7"/>
          <w:p w:rsidR="00D964E7" w:rsidRDefault="00D964E7">
            <w:r>
              <w:t>Roof of mouth</w:t>
            </w:r>
          </w:p>
          <w:p w:rsidR="00D964E7" w:rsidRDefault="00D964E7"/>
          <w:p w:rsidR="00D964E7" w:rsidRDefault="00D964E7">
            <w:r>
              <w:rPr>
                <w:noProof/>
              </w:rPr>
              <w:drawing>
                <wp:inline distT="0" distB="0" distL="0" distR="0" wp14:anchorId="45C9CFAD" wp14:editId="063F6500">
                  <wp:extent cx="998220" cy="748665"/>
                  <wp:effectExtent l="0" t="0" r="0" b="0"/>
                  <wp:docPr id="1261429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429541" name=""/>
                          <pic:cNvPicPr/>
                        </pic:nvPicPr>
                        <pic:blipFill>
                          <a:blip r:embed="rId5"/>
                          <a:stretch>
                            <a:fillRect/>
                          </a:stretch>
                        </pic:blipFill>
                        <pic:spPr>
                          <a:xfrm>
                            <a:off x="0" y="0"/>
                            <a:ext cx="998220" cy="748665"/>
                          </a:xfrm>
                          <a:prstGeom prst="rect">
                            <a:avLst/>
                          </a:prstGeom>
                        </pic:spPr>
                      </pic:pic>
                    </a:graphicData>
                  </a:graphic>
                </wp:inline>
              </w:drawing>
            </w:r>
          </w:p>
          <w:p w:rsidR="00D964E7" w:rsidRDefault="00D964E7"/>
        </w:tc>
        <w:tc>
          <w:tcPr>
            <w:tcW w:w="2693" w:type="dxa"/>
          </w:tcPr>
          <w:p w:rsidR="00D964E7" w:rsidRDefault="00D964E7"/>
          <w:p w:rsidR="00D964E7" w:rsidRDefault="00D964E7">
            <w:r>
              <w:t>Reclined with the head and chin tilted back</w:t>
            </w:r>
          </w:p>
        </w:tc>
        <w:tc>
          <w:tcPr>
            <w:tcW w:w="4111" w:type="dxa"/>
          </w:tcPr>
          <w:p w:rsidR="00D964E7" w:rsidRDefault="00D964E7"/>
          <w:p w:rsidR="00D964E7" w:rsidRDefault="00D964E7">
            <w:r>
              <w:t>Pull the cheeks to the side until they are not blocking the lesion</w:t>
            </w:r>
          </w:p>
        </w:tc>
      </w:tr>
      <w:tr w:rsidR="00D964E7" w:rsidTr="00D964E7">
        <w:tc>
          <w:tcPr>
            <w:tcW w:w="6658" w:type="dxa"/>
          </w:tcPr>
          <w:p w:rsidR="00D964E7" w:rsidRDefault="00D964E7"/>
          <w:p w:rsidR="00D964E7" w:rsidRDefault="00D964E7">
            <w:r>
              <w:t>Floor of mouth</w:t>
            </w:r>
          </w:p>
          <w:p w:rsidR="00D964E7" w:rsidRDefault="00D964E7"/>
          <w:p w:rsidR="00D964E7" w:rsidRDefault="00D964E7">
            <w:r>
              <w:rPr>
                <w:noProof/>
              </w:rPr>
              <w:drawing>
                <wp:inline distT="0" distB="0" distL="0" distR="0" wp14:anchorId="2FFE12A2" wp14:editId="10C94F26">
                  <wp:extent cx="975360" cy="710856"/>
                  <wp:effectExtent l="0" t="0" r="0" b="0"/>
                  <wp:docPr id="1645158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58534" name=""/>
                          <pic:cNvPicPr/>
                        </pic:nvPicPr>
                        <pic:blipFill>
                          <a:blip r:embed="rId6"/>
                          <a:stretch>
                            <a:fillRect/>
                          </a:stretch>
                        </pic:blipFill>
                        <pic:spPr>
                          <a:xfrm>
                            <a:off x="0" y="0"/>
                            <a:ext cx="983326" cy="716661"/>
                          </a:xfrm>
                          <a:prstGeom prst="rect">
                            <a:avLst/>
                          </a:prstGeom>
                        </pic:spPr>
                      </pic:pic>
                    </a:graphicData>
                  </a:graphic>
                </wp:inline>
              </w:drawing>
            </w:r>
          </w:p>
          <w:p w:rsidR="00D964E7" w:rsidRDefault="00D964E7"/>
          <w:p w:rsidR="00D964E7" w:rsidRDefault="00D964E7"/>
        </w:tc>
        <w:tc>
          <w:tcPr>
            <w:tcW w:w="2693" w:type="dxa"/>
          </w:tcPr>
          <w:p w:rsidR="00D964E7" w:rsidRDefault="00D964E7"/>
          <w:p w:rsidR="00D964E7" w:rsidRDefault="00D964E7">
            <w:r>
              <w:t>Chin tilted down</w:t>
            </w:r>
          </w:p>
        </w:tc>
        <w:tc>
          <w:tcPr>
            <w:tcW w:w="4111" w:type="dxa"/>
          </w:tcPr>
          <w:p w:rsidR="00D964E7" w:rsidRDefault="00D964E7"/>
          <w:p w:rsidR="00D964E7" w:rsidRDefault="00D964E7">
            <w:r>
              <w:t>Patient should lift tongue to roof of mouth, or push back the tongue gently with a spoon</w:t>
            </w:r>
          </w:p>
        </w:tc>
      </w:tr>
      <w:tr w:rsidR="00D964E7" w:rsidTr="00D964E7">
        <w:trPr>
          <w:trHeight w:val="2554"/>
        </w:trPr>
        <w:tc>
          <w:tcPr>
            <w:tcW w:w="6658" w:type="dxa"/>
          </w:tcPr>
          <w:p w:rsidR="00D964E7" w:rsidRDefault="00D964E7"/>
          <w:p w:rsidR="00D964E7" w:rsidRDefault="00D964E7">
            <w:r>
              <w:t>Tongue</w:t>
            </w:r>
          </w:p>
          <w:p w:rsidR="00D964E7" w:rsidRDefault="00D964E7"/>
          <w:p w:rsidR="00D964E7" w:rsidRDefault="00D964E7">
            <w:r>
              <w:rPr>
                <w:noProof/>
              </w:rPr>
              <w:drawing>
                <wp:inline distT="0" distB="0" distL="0" distR="0" wp14:anchorId="1F5BD66B" wp14:editId="71BE6B8F">
                  <wp:extent cx="1005840" cy="720852"/>
                  <wp:effectExtent l="0" t="0" r="3810" b="3175"/>
                  <wp:docPr id="1034465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465450" name=""/>
                          <pic:cNvPicPr/>
                        </pic:nvPicPr>
                        <pic:blipFill>
                          <a:blip r:embed="rId7"/>
                          <a:stretch>
                            <a:fillRect/>
                          </a:stretch>
                        </pic:blipFill>
                        <pic:spPr>
                          <a:xfrm>
                            <a:off x="0" y="0"/>
                            <a:ext cx="1013359" cy="726241"/>
                          </a:xfrm>
                          <a:prstGeom prst="rect">
                            <a:avLst/>
                          </a:prstGeom>
                        </pic:spPr>
                      </pic:pic>
                    </a:graphicData>
                  </a:graphic>
                </wp:inline>
              </w:drawing>
            </w:r>
          </w:p>
          <w:p w:rsidR="00D964E7" w:rsidRDefault="00D964E7"/>
        </w:tc>
        <w:tc>
          <w:tcPr>
            <w:tcW w:w="2693" w:type="dxa"/>
          </w:tcPr>
          <w:p w:rsidR="00D964E7" w:rsidRDefault="00D964E7"/>
          <w:p w:rsidR="00D964E7" w:rsidRDefault="00D964E7">
            <w:r>
              <w:t>Upright</w:t>
            </w:r>
          </w:p>
        </w:tc>
        <w:tc>
          <w:tcPr>
            <w:tcW w:w="4111" w:type="dxa"/>
          </w:tcPr>
          <w:p w:rsidR="00D964E7" w:rsidRDefault="00D964E7"/>
          <w:p w:rsidR="00D964E7" w:rsidRDefault="00D964E7">
            <w:r>
              <w:t xml:space="preserve">Patient should extend the tongue, trying to keep it parallel to the floor.  Pull aside the cheek on the side of the lesion to ensure that the lesion is in clear view. </w:t>
            </w:r>
          </w:p>
        </w:tc>
      </w:tr>
    </w:tbl>
    <w:p w:rsidR="00D964E7" w:rsidRDefault="00D964E7"/>
    <w:p w:rsidR="00D964E7" w:rsidRDefault="00D964E7"/>
    <w:p w:rsidR="00D964E7" w:rsidRPr="00D964E7" w:rsidRDefault="00D964E7">
      <w:pPr>
        <w:rPr>
          <w:sz w:val="22"/>
          <w:szCs w:val="22"/>
        </w:rPr>
      </w:pPr>
      <w:r w:rsidRPr="00D964E7">
        <w:rPr>
          <w:sz w:val="22"/>
          <w:szCs w:val="22"/>
        </w:rPr>
        <w:t>Photos are courtesy of the BC Oral Cancer Prevention Programme</w:t>
      </w:r>
      <w:r>
        <w:rPr>
          <w:sz w:val="22"/>
          <w:szCs w:val="22"/>
        </w:rPr>
        <w:t xml:space="preserve">: </w:t>
      </w:r>
      <w:r w:rsidRPr="00D964E7">
        <w:rPr>
          <w:sz w:val="22"/>
          <w:szCs w:val="22"/>
        </w:rPr>
        <w:t xml:space="preserve"> </w:t>
      </w:r>
      <w:hyperlink r:id="rId8" w:history="1">
        <w:r w:rsidRPr="00D964E7">
          <w:rPr>
            <w:rStyle w:val="Hyperlink"/>
            <w:sz w:val="22"/>
            <w:szCs w:val="22"/>
          </w:rPr>
          <w:t>Intraoral Photography Recommendations for Remote Risk Assessment and Monitoring of Oral Mucosal Lesions - PMC</w:t>
        </w:r>
      </w:hyperlink>
    </w:p>
    <w:p w:rsidR="00D964E7" w:rsidRDefault="00D964E7"/>
    <w:sectPr w:rsidR="00D964E7" w:rsidSect="00D964E7">
      <w:pgSz w:w="11906" w:h="16838"/>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4E7"/>
    <w:rsid w:val="00244683"/>
    <w:rsid w:val="003B3E42"/>
    <w:rsid w:val="003D46BC"/>
    <w:rsid w:val="00444171"/>
    <w:rsid w:val="009D2B08"/>
    <w:rsid w:val="00AF78D5"/>
    <w:rsid w:val="00D964E7"/>
    <w:rsid w:val="00F82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0A177"/>
  <w15:chartTrackingRefBased/>
  <w15:docId w15:val="{179E215A-37D8-48C1-8679-3CE198C2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4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64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64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64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64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64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4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4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64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4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64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4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64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64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4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4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4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4E7"/>
    <w:rPr>
      <w:rFonts w:eastAsiaTheme="majorEastAsia" w:cstheme="majorBidi"/>
      <w:color w:val="272727" w:themeColor="text1" w:themeTint="D8"/>
    </w:rPr>
  </w:style>
  <w:style w:type="paragraph" w:styleId="Title">
    <w:name w:val="Title"/>
    <w:basedOn w:val="Normal"/>
    <w:next w:val="Normal"/>
    <w:link w:val="TitleChar"/>
    <w:uiPriority w:val="10"/>
    <w:qFormat/>
    <w:rsid w:val="00D964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4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4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4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4E7"/>
    <w:pPr>
      <w:spacing w:before="160"/>
      <w:jc w:val="center"/>
    </w:pPr>
    <w:rPr>
      <w:i/>
      <w:iCs/>
      <w:color w:val="404040" w:themeColor="text1" w:themeTint="BF"/>
    </w:rPr>
  </w:style>
  <w:style w:type="character" w:customStyle="1" w:styleId="QuoteChar">
    <w:name w:val="Quote Char"/>
    <w:basedOn w:val="DefaultParagraphFont"/>
    <w:link w:val="Quote"/>
    <w:uiPriority w:val="29"/>
    <w:rsid w:val="00D964E7"/>
    <w:rPr>
      <w:i/>
      <w:iCs/>
      <w:color w:val="404040" w:themeColor="text1" w:themeTint="BF"/>
    </w:rPr>
  </w:style>
  <w:style w:type="paragraph" w:styleId="ListParagraph">
    <w:name w:val="List Paragraph"/>
    <w:basedOn w:val="Normal"/>
    <w:uiPriority w:val="34"/>
    <w:qFormat/>
    <w:rsid w:val="00D964E7"/>
    <w:pPr>
      <w:ind w:left="720"/>
      <w:contextualSpacing/>
    </w:pPr>
  </w:style>
  <w:style w:type="character" w:styleId="IntenseEmphasis">
    <w:name w:val="Intense Emphasis"/>
    <w:basedOn w:val="DefaultParagraphFont"/>
    <w:uiPriority w:val="21"/>
    <w:qFormat/>
    <w:rsid w:val="00D964E7"/>
    <w:rPr>
      <w:i/>
      <w:iCs/>
      <w:color w:val="0F4761" w:themeColor="accent1" w:themeShade="BF"/>
    </w:rPr>
  </w:style>
  <w:style w:type="paragraph" w:styleId="IntenseQuote">
    <w:name w:val="Intense Quote"/>
    <w:basedOn w:val="Normal"/>
    <w:next w:val="Normal"/>
    <w:link w:val="IntenseQuoteChar"/>
    <w:uiPriority w:val="30"/>
    <w:qFormat/>
    <w:rsid w:val="00D964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64E7"/>
    <w:rPr>
      <w:i/>
      <w:iCs/>
      <w:color w:val="0F4761" w:themeColor="accent1" w:themeShade="BF"/>
    </w:rPr>
  </w:style>
  <w:style w:type="character" w:styleId="IntenseReference">
    <w:name w:val="Intense Reference"/>
    <w:basedOn w:val="DefaultParagraphFont"/>
    <w:uiPriority w:val="32"/>
    <w:qFormat/>
    <w:rsid w:val="00D964E7"/>
    <w:rPr>
      <w:b/>
      <w:bCs/>
      <w:smallCaps/>
      <w:color w:val="0F4761" w:themeColor="accent1" w:themeShade="BF"/>
      <w:spacing w:val="5"/>
    </w:rPr>
  </w:style>
  <w:style w:type="character" w:styleId="Hyperlink">
    <w:name w:val="Hyperlink"/>
    <w:basedOn w:val="DefaultParagraphFont"/>
    <w:uiPriority w:val="99"/>
    <w:unhideWhenUsed/>
    <w:rsid w:val="00D964E7"/>
    <w:rPr>
      <w:color w:val="467886" w:themeColor="hyperlink"/>
      <w:u w:val="single"/>
    </w:rPr>
  </w:style>
  <w:style w:type="character" w:styleId="UnresolvedMention">
    <w:name w:val="Unresolved Mention"/>
    <w:basedOn w:val="DefaultParagraphFont"/>
    <w:uiPriority w:val="99"/>
    <w:semiHidden/>
    <w:unhideWhenUsed/>
    <w:rsid w:val="00D964E7"/>
    <w:rPr>
      <w:color w:val="605E5C"/>
      <w:shd w:val="clear" w:color="auto" w:fill="E1DFDD"/>
    </w:rPr>
  </w:style>
  <w:style w:type="table" w:styleId="TableGrid">
    <w:name w:val="Table Grid"/>
    <w:basedOn w:val="TableNormal"/>
    <w:uiPriority w:val="39"/>
    <w:rsid w:val="00D96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c.ncbi.nlm.nih.gov/articles/PMC9275315/"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Heath</dc:creator>
  <cp:keywords/>
  <dc:description/>
  <cp:lastModifiedBy>HENRY, Jennifer (NHS BRISTOL, NORTH SOMERSET AND SOUTH GLOUCESTERSHIRE ICB - 15C)</cp:lastModifiedBy>
  <cp:revision>1</cp:revision>
  <dcterms:created xsi:type="dcterms:W3CDTF">2025-07-15T08:01:00Z</dcterms:created>
  <dcterms:modified xsi:type="dcterms:W3CDTF">2025-07-15T08:01:00Z</dcterms:modified>
</cp:coreProperties>
</file>