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5B7E" w14:textId="3693705C" w:rsidR="00142260" w:rsidRDefault="003C3DC1" w:rsidP="003C3DC1">
      <w:pPr>
        <w:pStyle w:val="Heading1"/>
        <w:spacing w:before="2400" w:after="3120"/>
      </w:pPr>
      <w:bookmarkStart w:id="0" w:name="_Toc81164250"/>
      <w:bookmarkStart w:id="1" w:name="_Toc169707929"/>
      <w:bookmarkStart w:id="2" w:name="_Toc169708049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17DF1E" wp14:editId="65A13344">
            <wp:simplePos x="0" y="0"/>
            <wp:positionH relativeFrom="column">
              <wp:posOffset>-257175</wp:posOffset>
            </wp:positionH>
            <wp:positionV relativeFrom="paragraph">
              <wp:posOffset>3967480</wp:posOffset>
            </wp:positionV>
            <wp:extent cx="6190615" cy="3482340"/>
            <wp:effectExtent l="0" t="0" r="635" b="3810"/>
            <wp:wrapTight wrapText="bothSides">
              <wp:wrapPolygon edited="0">
                <wp:start x="0" y="0"/>
                <wp:lineTo x="0" y="21505"/>
                <wp:lineTo x="21536" y="21505"/>
                <wp:lineTo x="21536" y="0"/>
                <wp:lineTo x="0" y="0"/>
              </wp:wrapPolygon>
            </wp:wrapTight>
            <wp:docPr id="1566882730" name="Picture 2" descr="A group of colorful cir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82730" name="Picture 2" descr="A group of colorful circles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="008A10A9">
        <w:t>Learning disability and autism newsletter</w:t>
      </w:r>
      <w:r w:rsidR="006541DD">
        <w:t xml:space="preserve"> March 2025</w:t>
      </w:r>
    </w:p>
    <w:p w14:paraId="0DF0FD0B" w14:textId="1F6EA059" w:rsidR="00EB5F7E" w:rsidRPr="00EB5F7E" w:rsidRDefault="00EB5F7E" w:rsidP="00EB5F7E"/>
    <w:p w14:paraId="6E21243A" w14:textId="66AE5D0E" w:rsidR="001575A4" w:rsidRDefault="00B113D5" w:rsidP="001575A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ind w:left="115" w:right="619"/>
      </w:pPr>
      <w:r>
        <w:br w:type="page"/>
      </w:r>
    </w:p>
    <w:p w14:paraId="678208B8" w14:textId="77777777" w:rsidR="001D49CF" w:rsidRDefault="001D49CF" w:rsidP="00274946">
      <w:pPr>
        <w:pStyle w:val="Heading2"/>
        <w:rPr>
          <w:color w:val="C00000"/>
        </w:rPr>
      </w:pPr>
    </w:p>
    <w:tbl>
      <w:tblPr>
        <w:tblStyle w:val="TableGrid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56"/>
        <w:gridCol w:w="1253"/>
        <w:gridCol w:w="1291"/>
        <w:gridCol w:w="3975"/>
        <w:gridCol w:w="2708"/>
      </w:tblGrid>
      <w:tr w:rsidR="006541DD" w14:paraId="3B36DB20" w14:textId="77777777" w:rsidTr="006503DB">
        <w:trPr>
          <w:trHeight w:val="2763"/>
        </w:trPr>
        <w:tc>
          <w:tcPr>
            <w:tcW w:w="2256" w:type="dxa"/>
            <w:shd w:val="clear" w:color="auto" w:fill="C7DDFD" w:themeFill="accent2" w:themeFillTint="33"/>
          </w:tcPr>
          <w:p w14:paraId="193B0EEF" w14:textId="77777777" w:rsidR="008A10A9" w:rsidRDefault="008A10A9" w:rsidP="00274946">
            <w:r w:rsidRPr="006541DD">
              <w:rPr>
                <w:b/>
                <w:bCs/>
              </w:rPr>
              <w:t>Resources for autistic teenagers</w:t>
            </w:r>
            <w:r>
              <w:t xml:space="preserve"> “know yourself”</w:t>
            </w:r>
          </w:p>
          <w:p w14:paraId="1AF28D1A" w14:textId="0E63798F" w:rsidR="008A10A9" w:rsidRDefault="008A10A9" w:rsidP="00274946">
            <w:r>
              <w:t>by the National autistic society</w:t>
            </w:r>
          </w:p>
          <w:p w14:paraId="3E306B88" w14:textId="47621D0C" w:rsidR="008A10A9" w:rsidRPr="008A10A9" w:rsidRDefault="008A10A9" w:rsidP="00274946">
            <w:hyperlink r:id="rId12" w:history="1">
              <w:r w:rsidRPr="008A10A9">
                <w:rPr>
                  <w:rStyle w:val="Hyperlink"/>
                </w:rPr>
                <w:t>Resources for autistic teenagers</w:t>
              </w:r>
            </w:hyperlink>
          </w:p>
        </w:tc>
        <w:tc>
          <w:tcPr>
            <w:tcW w:w="2544" w:type="dxa"/>
            <w:gridSpan w:val="2"/>
            <w:shd w:val="clear" w:color="auto" w:fill="C3C4EE" w:themeFill="accent3" w:themeFillTint="33"/>
          </w:tcPr>
          <w:p w14:paraId="7E166D0F" w14:textId="77777777" w:rsidR="008A10A9" w:rsidRPr="006541DD" w:rsidRDefault="00533B7E" w:rsidP="00274946">
            <w:pPr>
              <w:rPr>
                <w:b/>
                <w:bCs/>
              </w:rPr>
            </w:pPr>
            <w:r w:rsidRPr="006541DD">
              <w:rPr>
                <w:b/>
                <w:bCs/>
              </w:rPr>
              <w:t>Hoarding</w:t>
            </w:r>
          </w:p>
          <w:p w14:paraId="0228EFEE" w14:textId="77777777" w:rsidR="00533B7E" w:rsidRDefault="00533B7E" w:rsidP="00274946">
            <w:r>
              <w:t xml:space="preserve">This has come up as a theme in recent </w:t>
            </w:r>
            <w:proofErr w:type="spellStart"/>
            <w:r>
              <w:t>LeDeR</w:t>
            </w:r>
            <w:proofErr w:type="spellEnd"/>
            <w:r>
              <w:t xml:space="preserve"> reviews of autistic people and/or people with learning disability</w:t>
            </w:r>
          </w:p>
          <w:p w14:paraId="3C0DA1F8" w14:textId="77777777" w:rsidR="00533B7E" w:rsidRDefault="00533B7E" w:rsidP="00274946">
            <w:r>
              <w:t xml:space="preserve">Mind has a factsheet for patients and families: </w:t>
            </w:r>
            <w:hyperlink r:id="rId13" w:history="1">
              <w:r w:rsidRPr="00533B7E">
                <w:rPr>
                  <w:rStyle w:val="Hyperlink"/>
                </w:rPr>
                <w:t>hoarding-2018.pdf</w:t>
              </w:r>
            </w:hyperlink>
          </w:p>
          <w:p w14:paraId="629A0317" w14:textId="5166EC79" w:rsidR="00533B7E" w:rsidRDefault="00533B7E" w:rsidP="00274946">
            <w:r>
              <w:t>Easy read leaflet</w:t>
            </w:r>
            <w:r w:rsidR="00B366B5">
              <w:t xml:space="preserve"> on Remedy</w:t>
            </w:r>
          </w:p>
        </w:tc>
        <w:tc>
          <w:tcPr>
            <w:tcW w:w="6683" w:type="dxa"/>
            <w:gridSpan w:val="2"/>
            <w:shd w:val="clear" w:color="auto" w:fill="90BCFB" w:themeFill="accent6" w:themeFillTint="66"/>
          </w:tcPr>
          <w:p w14:paraId="0E9C8A89" w14:textId="6B1601BF" w:rsidR="006541DD" w:rsidRPr="006541DD" w:rsidRDefault="006541DD" w:rsidP="006541DD">
            <w:pPr>
              <w:rPr>
                <w:b/>
                <w:bCs/>
                <w:szCs w:val="24"/>
              </w:rPr>
            </w:pPr>
            <w:r w:rsidRPr="006541DD">
              <w:rPr>
                <w:b/>
                <w:bCs/>
                <w:szCs w:val="24"/>
              </w:rPr>
              <w:t>Primary Care Learning Brief: Increase primary care access for citizens with a learning disability from ethnic minority background</w:t>
            </w:r>
          </w:p>
          <w:p w14:paraId="6838EE96" w14:textId="22B9D930" w:rsidR="006541DD" w:rsidRPr="006541DD" w:rsidRDefault="006541DD" w:rsidP="006541DD">
            <w:pPr>
              <w:rPr>
                <w:color w:val="171717" w:themeColor="background2" w:themeShade="1A"/>
                <w:szCs w:val="24"/>
              </w:rPr>
            </w:pPr>
            <w:r w:rsidRPr="006541DD">
              <w:rPr>
                <w:color w:val="171717" w:themeColor="background2" w:themeShade="1A"/>
                <w:szCs w:val="24"/>
              </w:rPr>
              <w:t>This learning brief summarises the findings of a project by the BNSSG ICB and Autism Independence to</w:t>
            </w:r>
          </w:p>
          <w:p w14:paraId="6B25EDD8" w14:textId="3061248F" w:rsidR="006541DD" w:rsidRPr="006541DD" w:rsidRDefault="006541DD" w:rsidP="006541DD">
            <w:pPr>
              <w:rPr>
                <w:color w:val="0E0F31" w:themeColor="text1" w:themeShade="80"/>
                <w:szCs w:val="24"/>
              </w:rPr>
            </w:pPr>
            <w:r w:rsidRPr="006541DD">
              <w:rPr>
                <w:color w:val="0E0F31" w:themeColor="text1" w:themeShade="80"/>
                <w:szCs w:val="24"/>
              </w:rPr>
              <w:t xml:space="preserve">1.Raise awareness of the GP learning disability register </w:t>
            </w:r>
          </w:p>
          <w:p w14:paraId="29227341" w14:textId="77777777" w:rsidR="006541DD" w:rsidRPr="006541DD" w:rsidRDefault="006541DD" w:rsidP="006541DD">
            <w:pPr>
              <w:rPr>
                <w:color w:val="0E0F31" w:themeColor="text1" w:themeShade="80"/>
                <w:szCs w:val="24"/>
              </w:rPr>
            </w:pPr>
            <w:r w:rsidRPr="006541DD">
              <w:rPr>
                <w:color w:val="0E0F31" w:themeColor="text1" w:themeShade="80"/>
                <w:szCs w:val="24"/>
              </w:rPr>
              <w:t>2. Support people to be added to the GP LD register</w:t>
            </w:r>
          </w:p>
          <w:p w14:paraId="29AC3ACA" w14:textId="77777777" w:rsidR="006541DD" w:rsidRPr="006541DD" w:rsidRDefault="006541DD" w:rsidP="006541DD">
            <w:pPr>
              <w:rPr>
                <w:color w:val="0E0F31" w:themeColor="text1" w:themeShade="80"/>
                <w:szCs w:val="24"/>
              </w:rPr>
            </w:pPr>
            <w:r w:rsidRPr="006541DD">
              <w:rPr>
                <w:color w:val="0E0F31" w:themeColor="text1" w:themeShade="80"/>
                <w:szCs w:val="24"/>
              </w:rPr>
              <w:t>3. Provide support to access learning disability annual health checks (AHC)</w:t>
            </w:r>
          </w:p>
          <w:p w14:paraId="15A10A45" w14:textId="30B311A7" w:rsidR="006541DD" w:rsidRPr="006541DD" w:rsidRDefault="006541DD" w:rsidP="006541DD">
            <w:pPr>
              <w:rPr>
                <w:color w:val="171717" w:themeColor="background2" w:themeShade="1A"/>
                <w:szCs w:val="24"/>
              </w:rPr>
            </w:pPr>
            <w:r w:rsidRPr="006541DD">
              <w:rPr>
                <w:color w:val="171717" w:themeColor="background2" w:themeShade="1A"/>
                <w:szCs w:val="24"/>
              </w:rPr>
              <w:t>Please check out the recommendation for primary ca</w:t>
            </w:r>
            <w:r w:rsidR="005159AB">
              <w:rPr>
                <w:color w:val="171717" w:themeColor="background2" w:themeShade="1A"/>
                <w:szCs w:val="24"/>
              </w:rPr>
              <w:t>re on our remedy page.</w:t>
            </w:r>
          </w:p>
          <w:p w14:paraId="73186FEA" w14:textId="11BA1C22" w:rsidR="006541DD" w:rsidRPr="006541DD" w:rsidRDefault="006541DD" w:rsidP="006541DD">
            <w:pPr>
              <w:rPr>
                <w:color w:val="171717" w:themeColor="background2" w:themeShade="1A"/>
                <w:szCs w:val="24"/>
              </w:rPr>
            </w:pPr>
            <w:r w:rsidRPr="006541DD">
              <w:rPr>
                <w:color w:val="171717" w:themeColor="background2" w:themeShade="1A"/>
                <w:szCs w:val="24"/>
              </w:rPr>
              <w:t>Posters to promote annual health checks in different languages can be found here:</w:t>
            </w:r>
            <w:r w:rsidRPr="006541DD">
              <w:rPr>
                <w:szCs w:val="24"/>
              </w:rPr>
              <w:t xml:space="preserve"> </w:t>
            </w:r>
            <w:hyperlink r:id="rId14" w:history="1">
              <w:r w:rsidRPr="006541DD">
                <w:rPr>
                  <w:rStyle w:val="Hyperlink"/>
                  <w:szCs w:val="24"/>
                </w:rPr>
                <w:t>Resources for Learning Disability Annual Health Checks and Health Action Plans (Remedy BNSSG ICB)</w:t>
              </w:r>
            </w:hyperlink>
          </w:p>
          <w:p w14:paraId="49757C85" w14:textId="2241DA96" w:rsidR="008A10A9" w:rsidRDefault="008A10A9" w:rsidP="006541DD"/>
        </w:tc>
      </w:tr>
      <w:tr w:rsidR="006541DD" w14:paraId="48E1D8BF" w14:textId="77777777" w:rsidTr="006503DB">
        <w:trPr>
          <w:trHeight w:val="2519"/>
        </w:trPr>
        <w:tc>
          <w:tcPr>
            <w:tcW w:w="3509" w:type="dxa"/>
            <w:gridSpan w:val="2"/>
            <w:vMerge w:val="restart"/>
            <w:shd w:val="clear" w:color="auto" w:fill="E7E6E6" w:themeFill="background2"/>
          </w:tcPr>
          <w:p w14:paraId="53DFE892" w14:textId="77777777" w:rsidR="006541DD" w:rsidRPr="006541DD" w:rsidRDefault="006541DD" w:rsidP="00274946">
            <w:pPr>
              <w:rPr>
                <w:b/>
                <w:bCs/>
              </w:rPr>
            </w:pPr>
            <w:r w:rsidRPr="006541DD">
              <w:rPr>
                <w:b/>
                <w:bCs/>
              </w:rPr>
              <w:t>Next webinar:</w:t>
            </w:r>
          </w:p>
          <w:p w14:paraId="4FEA0E0B" w14:textId="77777777" w:rsidR="006541DD" w:rsidRPr="005B35DB" w:rsidRDefault="006541DD" w:rsidP="006541DD">
            <w:pPr>
              <w:rPr>
                <w:b/>
                <w:bCs/>
              </w:rPr>
            </w:pPr>
            <w:r w:rsidRPr="005B35DB">
              <w:rPr>
                <w:b/>
                <w:bCs/>
              </w:rPr>
              <w:t>Breaking Barriers: Emerging Issues in Learning Disabilities and Health</w:t>
            </w:r>
          </w:p>
          <w:p w14:paraId="61299024" w14:textId="4C1BD144" w:rsidR="006541DD" w:rsidRDefault="006541DD" w:rsidP="006541DD">
            <w:r>
              <w:t>The ICB and Sirona</w:t>
            </w:r>
            <w:r w:rsidRPr="005B35DB">
              <w:rPr>
                <w:rFonts w:ascii="Roboto" w:hAnsi="Roboto"/>
                <w:b/>
                <w:bCs/>
                <w:color w:val="1E0A3C"/>
                <w:shd w:val="clear" w:color="auto" w:fill="F8F7FA"/>
              </w:rPr>
              <w:t xml:space="preserve"> </w:t>
            </w:r>
            <w:r w:rsidRPr="005B35DB">
              <w:t>Adult Learning Disability Health Service</w:t>
            </w:r>
            <w:r>
              <w:t xml:space="preserve"> are running the next free webinar on Wednesday the </w:t>
            </w:r>
            <w:proofErr w:type="gramStart"/>
            <w:r w:rsidR="006503DB">
              <w:t>23</w:t>
            </w:r>
            <w:r w:rsidR="006503DB" w:rsidRPr="005B35DB">
              <w:rPr>
                <w:vertAlign w:val="superscript"/>
              </w:rPr>
              <w:t>rd</w:t>
            </w:r>
            <w:proofErr w:type="gramEnd"/>
            <w:r w:rsidR="006503DB">
              <w:rPr>
                <w:vertAlign w:val="superscript"/>
              </w:rPr>
              <w:t xml:space="preserve"> </w:t>
            </w:r>
            <w:r>
              <w:t>April 2024 12.30 to 2pm.</w:t>
            </w:r>
          </w:p>
          <w:p w14:paraId="128B8E3F" w14:textId="77777777" w:rsidR="006541DD" w:rsidRDefault="006541DD" w:rsidP="006541DD">
            <w:r>
              <w:t>Topics include GP autism assessment and post diagnostic support, hoarding, pneumococcal vaccine and an introduction to the new health passport.</w:t>
            </w:r>
          </w:p>
          <w:p w14:paraId="0EDCC036" w14:textId="77777777" w:rsidR="006541DD" w:rsidRPr="005B35DB" w:rsidRDefault="006541DD" w:rsidP="006541DD">
            <w:r>
              <w:t xml:space="preserve">To register please follow this link: </w:t>
            </w:r>
          </w:p>
          <w:p w14:paraId="45C6895F" w14:textId="77777777" w:rsidR="006541DD" w:rsidRPr="005B35DB" w:rsidRDefault="006541DD" w:rsidP="006541DD">
            <w:hyperlink r:id="rId15" w:history="1">
              <w:r w:rsidRPr="005B35DB">
                <w:rPr>
                  <w:rStyle w:val="Hyperlink"/>
                </w:rPr>
                <w:t>https://www.eventbrite.co.uk/e/breaking-barriers-emerging-issues-in-learning-disabilities-and-health-tickets-1251607775549</w:t>
              </w:r>
            </w:hyperlink>
          </w:p>
          <w:p w14:paraId="6C90CC5D" w14:textId="77777777" w:rsidR="006541DD" w:rsidRDefault="006541DD" w:rsidP="006541DD"/>
          <w:p w14:paraId="4281282D" w14:textId="30326B8A" w:rsidR="006541DD" w:rsidRDefault="006541DD" w:rsidP="00274946"/>
        </w:tc>
        <w:tc>
          <w:tcPr>
            <w:tcW w:w="5266" w:type="dxa"/>
            <w:gridSpan w:val="2"/>
            <w:vMerge w:val="restart"/>
            <w:shd w:val="clear" w:color="auto" w:fill="878ADD" w:themeFill="text1" w:themeFillTint="66"/>
          </w:tcPr>
          <w:p w14:paraId="560D2182" w14:textId="77777777" w:rsidR="006541DD" w:rsidRDefault="006541DD" w:rsidP="00274946">
            <w:r w:rsidRPr="006541DD">
              <w:rPr>
                <w:b/>
                <w:bCs/>
              </w:rPr>
              <w:t>Pneumococcal vaccine</w:t>
            </w:r>
            <w:r>
              <w:t>:</w:t>
            </w:r>
          </w:p>
          <w:p w14:paraId="0AA13601" w14:textId="77777777" w:rsidR="006541DD" w:rsidRPr="006541DD" w:rsidRDefault="006541DD" w:rsidP="006541DD">
            <w:r w:rsidRPr="006541DD">
              <w:t>In 2021 over 50% of people with a learning disability died before they were 65 years old compared to about 1 in 10 of the general population</w:t>
            </w:r>
          </w:p>
          <w:p w14:paraId="65A18912" w14:textId="77777777" w:rsidR="006541DD" w:rsidRPr="006541DD" w:rsidRDefault="006541DD" w:rsidP="006541DD">
            <w:r w:rsidRPr="006541DD">
              <w:t>Respiratory disease is one of the biggest causes of death for people with a learning disability</w:t>
            </w:r>
          </w:p>
          <w:p w14:paraId="01146709" w14:textId="6237FD3C" w:rsidR="006541DD" w:rsidRPr="006541DD" w:rsidRDefault="006541DD" w:rsidP="006541DD">
            <w:r w:rsidRPr="006541DD">
              <w:t>Up to 15% of all respiratory death were caused by aspiration pneumonia (</w:t>
            </w:r>
            <w:proofErr w:type="spellStart"/>
            <w:r w:rsidRPr="006541DD">
              <w:t>LeDeR</w:t>
            </w:r>
            <w:proofErr w:type="spellEnd"/>
            <w:r w:rsidRPr="006541DD">
              <w:t xml:space="preserve"> 2021)</w:t>
            </w:r>
          </w:p>
          <w:p w14:paraId="06C1828A" w14:textId="77420AF2" w:rsidR="006541DD" w:rsidRPr="006541DD" w:rsidRDefault="006541DD" w:rsidP="006541DD">
            <w:r w:rsidRPr="006541DD">
              <w:t>Respiratory death are often avoidable deaths</w:t>
            </w:r>
            <w:r>
              <w:t>.</w:t>
            </w:r>
            <w:r w:rsidRPr="006541DD">
              <w:t> </w:t>
            </w:r>
          </w:p>
          <w:p w14:paraId="4391E06F" w14:textId="00E278BB" w:rsidR="006541DD" w:rsidRPr="006541DD" w:rsidRDefault="006541DD" w:rsidP="006541DD">
            <w:r w:rsidRPr="006541DD">
              <w:t xml:space="preserve">Since Jan 2025 people with learning disability and increase risk of aspiration can have a pneumococcal vaccine </w:t>
            </w:r>
            <w:r w:rsidR="006503DB" w:rsidRPr="006541DD">
              <w:t>(the</w:t>
            </w:r>
            <w:r w:rsidRPr="006541DD">
              <w:t xml:space="preserve"> green book will be updated in due cause</w:t>
            </w:r>
            <w:r w:rsidR="006503DB">
              <w:t>)</w:t>
            </w:r>
            <w:r w:rsidRPr="006541DD">
              <w:t>.</w:t>
            </w:r>
          </w:p>
          <w:p w14:paraId="271A59AE" w14:textId="627C239F" w:rsidR="006541DD" w:rsidRDefault="006541DD" w:rsidP="00274946">
            <w:r>
              <w:t>Risk of aspiration can include</w:t>
            </w:r>
          </w:p>
          <w:p w14:paraId="10DEEFD8" w14:textId="701FC270" w:rsidR="006541DD" w:rsidRPr="006541DD" w:rsidRDefault="006541DD" w:rsidP="006541DD">
            <w:r w:rsidRPr="006541DD">
              <w:t>Swallowing problems</w:t>
            </w:r>
            <w:r>
              <w:t>, D</w:t>
            </w:r>
            <w:r w:rsidRPr="006541DD">
              <w:t>ementia</w:t>
            </w:r>
            <w:r>
              <w:t xml:space="preserve">, </w:t>
            </w:r>
            <w:r w:rsidRPr="006541DD">
              <w:t>Down’s</w:t>
            </w:r>
            <w:r>
              <w:t>,</w:t>
            </w:r>
            <w:r w:rsidRPr="006541DD">
              <w:t xml:space="preserve"> Cerebral palsy</w:t>
            </w:r>
          </w:p>
          <w:p w14:paraId="4307C212" w14:textId="77777777" w:rsidR="006541DD" w:rsidRDefault="006541DD" w:rsidP="006541DD">
            <w:r w:rsidRPr="006541DD">
              <w:t>Tracheostomy</w:t>
            </w:r>
            <w:r>
              <w:t xml:space="preserve">, </w:t>
            </w:r>
            <w:r w:rsidRPr="006541DD">
              <w:t>NG feeding</w:t>
            </w:r>
            <w:r>
              <w:t>,</w:t>
            </w:r>
            <w:r w:rsidRPr="006541DD">
              <w:t xml:space="preserve"> Periods of unconsciousness</w:t>
            </w:r>
            <w:r>
              <w:t>,</w:t>
            </w:r>
            <w:r w:rsidRPr="006541DD">
              <w:t xml:space="preserve"> Seizures</w:t>
            </w:r>
            <w:r>
              <w:t xml:space="preserve">, </w:t>
            </w:r>
            <w:r w:rsidRPr="006541DD">
              <w:t>Poor mobility or posture</w:t>
            </w:r>
            <w:r>
              <w:t xml:space="preserve">, </w:t>
            </w:r>
            <w:r w:rsidRPr="006541DD">
              <w:t>Frailty</w:t>
            </w:r>
            <w:r>
              <w:t xml:space="preserve">, </w:t>
            </w:r>
            <w:r w:rsidRPr="006541DD">
              <w:t>Reflux</w:t>
            </w:r>
          </w:p>
          <w:p w14:paraId="6FEF201C" w14:textId="10C948E9" w:rsidR="006541DD" w:rsidRDefault="006541DD" w:rsidP="006541DD">
            <w:r>
              <w:t xml:space="preserve">Here is a link to an easy read patient leaflet: </w:t>
            </w:r>
            <w:hyperlink r:id="rId16" w:history="1">
              <w:r w:rsidRPr="006541DD">
                <w:rPr>
                  <w:rStyle w:val="Hyperlink"/>
                </w:rPr>
                <w:t>Easy Read pneumococcal guide - Health Publications</w:t>
              </w:r>
            </w:hyperlink>
          </w:p>
        </w:tc>
        <w:tc>
          <w:tcPr>
            <w:tcW w:w="2708" w:type="dxa"/>
            <w:shd w:val="clear" w:color="auto" w:fill="C7DDFD" w:themeFill="accent2" w:themeFillTint="33"/>
          </w:tcPr>
          <w:p w14:paraId="4115EFAA" w14:textId="77777777" w:rsidR="006541DD" w:rsidRPr="006503DB" w:rsidRDefault="006541DD" w:rsidP="00274946">
            <w:pPr>
              <w:rPr>
                <w:b/>
                <w:bCs/>
              </w:rPr>
            </w:pPr>
            <w:r w:rsidRPr="006503DB">
              <w:rPr>
                <w:b/>
                <w:bCs/>
              </w:rPr>
              <w:t>STOMP/STAMP</w:t>
            </w:r>
          </w:p>
          <w:p w14:paraId="748DF86C" w14:textId="77777777" w:rsidR="006541DD" w:rsidRDefault="006541DD" w:rsidP="00274946">
            <w:proofErr w:type="spellStart"/>
            <w:r>
              <w:t>eLfH</w:t>
            </w:r>
            <w:proofErr w:type="spellEnd"/>
            <w:r>
              <w:t xml:space="preserve"> and NHSE </w:t>
            </w:r>
            <w:proofErr w:type="spellStart"/>
            <w:r>
              <w:t>MindEd</w:t>
            </w:r>
            <w:proofErr w:type="spellEnd"/>
          </w:p>
          <w:p w14:paraId="194985A0" w14:textId="172E54CB" w:rsidR="006541DD" w:rsidRDefault="006541DD" w:rsidP="00274946">
            <w:r>
              <w:t>have an excellent online education resource for health care professionals:</w:t>
            </w:r>
          </w:p>
          <w:p w14:paraId="705EAE6A" w14:textId="77777777" w:rsidR="006541DD" w:rsidRDefault="006541DD" w:rsidP="00274946">
            <w:hyperlink r:id="rId17" w:history="1">
              <w:r w:rsidRPr="006541DD">
                <w:rPr>
                  <w:rStyle w:val="Hyperlink"/>
                </w:rPr>
                <w:t xml:space="preserve">New sessions available on stopping over-medication of people with a learning disability and autistic people - </w:t>
              </w:r>
              <w:proofErr w:type="spellStart"/>
              <w:r w:rsidRPr="006541DD">
                <w:rPr>
                  <w:rStyle w:val="Hyperlink"/>
                </w:rPr>
                <w:t>elearning</w:t>
              </w:r>
              <w:proofErr w:type="spellEnd"/>
              <w:r w:rsidRPr="006541DD">
                <w:rPr>
                  <w:rStyle w:val="Hyperlink"/>
                </w:rPr>
                <w:t xml:space="preserve"> for healthcare</w:t>
              </w:r>
            </w:hyperlink>
          </w:p>
          <w:p w14:paraId="2F0D8650" w14:textId="77777777" w:rsidR="006541DD" w:rsidRDefault="006541DD" w:rsidP="00274946"/>
          <w:p w14:paraId="43AFC33D" w14:textId="5994BCA8" w:rsidR="006541DD" w:rsidRDefault="006541DD" w:rsidP="00274946"/>
        </w:tc>
      </w:tr>
      <w:tr w:rsidR="006541DD" w14:paraId="5FBF8DCE" w14:textId="77777777" w:rsidTr="006503DB">
        <w:trPr>
          <w:trHeight w:val="2519"/>
        </w:trPr>
        <w:tc>
          <w:tcPr>
            <w:tcW w:w="3509" w:type="dxa"/>
            <w:gridSpan w:val="2"/>
            <w:vMerge/>
            <w:shd w:val="clear" w:color="auto" w:fill="E7E6E6" w:themeFill="background2"/>
          </w:tcPr>
          <w:p w14:paraId="6B5D459F" w14:textId="77777777" w:rsidR="006541DD" w:rsidRPr="006541DD" w:rsidRDefault="006541DD" w:rsidP="00274946">
            <w:pPr>
              <w:rPr>
                <w:b/>
                <w:bCs/>
              </w:rPr>
            </w:pPr>
          </w:p>
        </w:tc>
        <w:tc>
          <w:tcPr>
            <w:tcW w:w="5266" w:type="dxa"/>
            <w:gridSpan w:val="2"/>
            <w:vMerge/>
            <w:shd w:val="clear" w:color="auto" w:fill="878ADD" w:themeFill="text1" w:themeFillTint="66"/>
          </w:tcPr>
          <w:p w14:paraId="7444D47A" w14:textId="77777777" w:rsidR="006541DD" w:rsidRPr="006541DD" w:rsidRDefault="006541DD" w:rsidP="00274946">
            <w:pPr>
              <w:rPr>
                <w:b/>
                <w:bCs/>
              </w:rPr>
            </w:pPr>
          </w:p>
        </w:tc>
        <w:tc>
          <w:tcPr>
            <w:tcW w:w="2708" w:type="dxa"/>
            <w:shd w:val="clear" w:color="auto" w:fill="C3C4EE" w:themeFill="accent5" w:themeFillTint="33"/>
          </w:tcPr>
          <w:p w14:paraId="58D2ED82" w14:textId="77777777" w:rsidR="006541DD" w:rsidRDefault="006541DD" w:rsidP="00274946">
            <w:pPr>
              <w:rPr>
                <w:szCs w:val="24"/>
              </w:rPr>
            </w:pPr>
            <w:r w:rsidRPr="006541DD">
              <w:rPr>
                <w:szCs w:val="24"/>
              </w:rPr>
              <w:t>Any feedback:</w:t>
            </w:r>
          </w:p>
          <w:p w14:paraId="137A3CE5" w14:textId="77777777" w:rsidR="006541DD" w:rsidRPr="006541DD" w:rsidRDefault="006541DD" w:rsidP="00274946">
            <w:pPr>
              <w:rPr>
                <w:szCs w:val="24"/>
              </w:rPr>
            </w:pPr>
          </w:p>
          <w:p w14:paraId="0F9845EF" w14:textId="3BA9A975" w:rsidR="006541DD" w:rsidRPr="006541DD" w:rsidRDefault="006541DD" w:rsidP="00274946">
            <w:pPr>
              <w:rPr>
                <w:sz w:val="20"/>
                <w:szCs w:val="20"/>
              </w:rPr>
            </w:pPr>
            <w:r w:rsidRPr="006541DD">
              <w:rPr>
                <w:sz w:val="20"/>
                <w:szCs w:val="20"/>
              </w:rPr>
              <w:t>Juliane.matthies@nhs.net</w:t>
            </w:r>
          </w:p>
        </w:tc>
      </w:tr>
    </w:tbl>
    <w:p w14:paraId="7E0CFBAC" w14:textId="77777777" w:rsidR="00274946" w:rsidRDefault="00274946" w:rsidP="00274946"/>
    <w:p w14:paraId="0AB1433E" w14:textId="77777777" w:rsidR="00274946" w:rsidRDefault="00274946" w:rsidP="00274946"/>
    <w:p w14:paraId="75ECD7F9" w14:textId="77777777" w:rsidR="00274946" w:rsidRDefault="00274946" w:rsidP="00274946"/>
    <w:p w14:paraId="5D31C9E8" w14:textId="77777777" w:rsidR="004E27CD" w:rsidRPr="00274946" w:rsidRDefault="004E27CD" w:rsidP="00274946"/>
    <w:sectPr w:rsidR="004E27CD" w:rsidRPr="00274946" w:rsidSect="00274946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702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48E" w14:textId="77777777" w:rsidR="00CD7ECF" w:rsidRPr="00EF3A62" w:rsidRDefault="00CD7ECF" w:rsidP="008F7D93">
      <w:r w:rsidRPr="00EF3A62">
        <w:separator/>
      </w:r>
    </w:p>
  </w:endnote>
  <w:endnote w:type="continuationSeparator" w:id="0">
    <w:p w14:paraId="60A532FB" w14:textId="77777777" w:rsidR="00CD7ECF" w:rsidRPr="00EF3A62" w:rsidRDefault="00CD7ECF" w:rsidP="008F7D93">
      <w:r w:rsidRPr="00EF3A62">
        <w:continuationSeparator/>
      </w:r>
    </w:p>
  </w:endnote>
  <w:endnote w:type="continuationNotice" w:id="1">
    <w:p w14:paraId="240682AD" w14:textId="77777777" w:rsidR="00CD7ECF" w:rsidRPr="00EF3A62" w:rsidRDefault="00CD7ECF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  <w:p w14:paraId="7B9CD49D" w14:textId="77777777" w:rsidR="00FD228A" w:rsidRDefault="00FD228A"/>
  <w:p w14:paraId="4D88B1A9" w14:textId="77777777" w:rsidR="00FD228A" w:rsidRDefault="00FD22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28CBBBB5" w14:textId="4DB237AC" w:rsidR="00420AAD" w:rsidRPr="00EF3A62" w:rsidRDefault="00392DE3" w:rsidP="008E75F8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  <w:r w:rsidR="00420AAD" w:rsidRPr="00EF3A62">
          <w:rPr>
            <w:noProof/>
          </w:rPr>
          <w:drawing>
            <wp:anchor distT="0" distB="0" distL="114300" distR="114300" simplePos="0" relativeHeight="251664384" behindDoc="1" locked="0" layoutInCell="1" allowOverlap="1" wp14:anchorId="3FFAA61E" wp14:editId="76C510A9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1816100" cy="220980"/>
              <wp:effectExtent l="0" t="0" r="0" b="7620"/>
              <wp:wrapNone/>
              <wp:docPr id="517938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0" cy="220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2998FD8" w14:textId="588D1E6E" w:rsidR="00392DE3" w:rsidRPr="00EF3A62" w:rsidRDefault="004206FD" w:rsidP="00420AAD">
        <w:pPr>
          <w:pStyle w:val="Footer"/>
          <w:tabs>
            <w:tab w:val="clear" w:pos="4680"/>
            <w:tab w:val="clear" w:pos="9360"/>
            <w:tab w:val="left" w:pos="8220"/>
          </w:tabs>
          <w:jc w:val="right"/>
        </w:pPr>
        <w:r w:rsidRPr="00EF3A62">
          <w:rPr>
            <w:noProof/>
          </w:rPr>
          <w:drawing>
            <wp:anchor distT="0" distB="0" distL="114300" distR="114300" simplePos="0" relativeHeight="251652096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89963505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A27F2">
          <w:tab/>
        </w:r>
      </w:p>
    </w:sdtContent>
  </w:sdt>
  <w:p w14:paraId="2A2C6C56" w14:textId="77777777" w:rsidR="00FD228A" w:rsidRDefault="00FD22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3310FC49" w14:textId="77777777" w:rsidR="00656198" w:rsidRPr="00EF3A62" w:rsidRDefault="00656198" w:rsidP="00656198">
        <w:pPr>
          <w:pStyle w:val="Footer"/>
          <w:jc w:val="center"/>
        </w:pPr>
      </w:p>
      <w:p w14:paraId="2DAB3C96" w14:textId="77777777" w:rsidR="00656198" w:rsidRPr="00EF3A62" w:rsidRDefault="00656198" w:rsidP="00656198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>
          <w:t>2</w:t>
        </w:r>
        <w:r w:rsidRPr="00EF3A62">
          <w:fldChar w:fldCharType="end"/>
        </w:r>
      </w:p>
      <w:p w14:paraId="511026D9" w14:textId="77777777" w:rsidR="00656198" w:rsidRDefault="00656198" w:rsidP="00656198">
        <w:pPr>
          <w:pStyle w:val="Footer"/>
        </w:pPr>
        <w:r w:rsidRPr="00EF3A62">
          <w:rPr>
            <w:noProof/>
          </w:rPr>
          <w:drawing>
            <wp:inline distT="0" distB="0" distL="0" distR="0" wp14:anchorId="63B70214" wp14:editId="7ED79B1E">
              <wp:extent cx="1816100" cy="221484"/>
              <wp:effectExtent l="0" t="0" r="0" b="7620"/>
              <wp:docPr id="99121551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F3A62">
          <w:rPr>
            <w:noProof/>
          </w:rPr>
          <w:drawing>
            <wp:anchor distT="0" distB="0" distL="114300" distR="114300" simplePos="0" relativeHeight="251662336" behindDoc="0" locked="0" layoutInCell="1" allowOverlap="1" wp14:anchorId="3066D6A5" wp14:editId="74453E72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14348138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9779347" w14:textId="77777777" w:rsidR="00FD228A" w:rsidRDefault="00FD2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D27E" w14:textId="77777777" w:rsidR="00CD7ECF" w:rsidRPr="00EF3A62" w:rsidRDefault="00CD7ECF" w:rsidP="008F7D93">
      <w:r w:rsidRPr="00EF3A62">
        <w:separator/>
      </w:r>
    </w:p>
  </w:footnote>
  <w:footnote w:type="continuationSeparator" w:id="0">
    <w:p w14:paraId="527530D6" w14:textId="77777777" w:rsidR="00CD7ECF" w:rsidRPr="00EF3A62" w:rsidRDefault="00CD7ECF" w:rsidP="008F7D93">
      <w:r w:rsidRPr="00EF3A62">
        <w:continuationSeparator/>
      </w:r>
    </w:p>
  </w:footnote>
  <w:footnote w:type="continuationNotice" w:id="1">
    <w:p w14:paraId="3830B025" w14:textId="77777777" w:rsidR="00CD7ECF" w:rsidRPr="00EF3A62" w:rsidRDefault="00CD7ECF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54144" behindDoc="0" locked="0" layoutInCell="1" allowOverlap="1" wp14:anchorId="7C75C362" wp14:editId="2361295A">
          <wp:simplePos x="0" y="0"/>
          <wp:positionH relativeFrom="column">
            <wp:posOffset>4976703</wp:posOffset>
          </wp:positionH>
          <wp:positionV relativeFrom="paragraph">
            <wp:posOffset>361950</wp:posOffset>
          </wp:positionV>
          <wp:extent cx="1246297" cy="412750"/>
          <wp:effectExtent l="0" t="0" r="0" b="6350"/>
          <wp:wrapNone/>
          <wp:docPr id="170680668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57" cy="4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6192" behindDoc="0" locked="0" layoutInCell="1" allowOverlap="1" wp14:anchorId="333785E6" wp14:editId="2A33F285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333828434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CA04E" w14:textId="77777777" w:rsidR="00FD228A" w:rsidRDefault="00FD228A"/>
  <w:p w14:paraId="5892CB46" w14:textId="77777777" w:rsidR="00FD228A" w:rsidRDefault="00FD22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2E6F262C" w:rsidR="004C45E6" w:rsidRPr="00EF3A62" w:rsidRDefault="00656198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57054495" wp14:editId="1972CC56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240" behindDoc="0" locked="0" layoutInCell="1" allowOverlap="1" wp14:anchorId="2E095319" wp14:editId="68912354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B99A1C" w14:textId="77777777" w:rsidR="00FD228A" w:rsidRDefault="00FD228A"/>
  <w:p w14:paraId="6D918FA1" w14:textId="77777777" w:rsidR="00FD228A" w:rsidRDefault="00FD22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F64489D"/>
    <w:multiLevelType w:val="hybridMultilevel"/>
    <w:tmpl w:val="2E1EAE2C"/>
    <w:lvl w:ilvl="0" w:tplc="6E4022A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B2531"/>
    <w:multiLevelType w:val="hybridMultilevel"/>
    <w:tmpl w:val="EDBE1FDA"/>
    <w:lvl w:ilvl="0" w:tplc="427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EB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0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C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EB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C3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67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B2434A"/>
    <w:multiLevelType w:val="hybridMultilevel"/>
    <w:tmpl w:val="E056CB1C"/>
    <w:lvl w:ilvl="0" w:tplc="96AA64B6">
      <w:start w:val="1"/>
      <w:numFmt w:val="decimal"/>
      <w:lvlText w:val="1.%1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F3ED4"/>
    <w:multiLevelType w:val="hybridMultilevel"/>
    <w:tmpl w:val="B86807E0"/>
    <w:lvl w:ilvl="0" w:tplc="7B5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4778">
    <w:abstractNumId w:val="5"/>
  </w:num>
  <w:num w:numId="2" w16cid:durableId="2035573269">
    <w:abstractNumId w:val="1"/>
  </w:num>
  <w:num w:numId="3" w16cid:durableId="1794133680">
    <w:abstractNumId w:val="0"/>
  </w:num>
  <w:num w:numId="4" w16cid:durableId="1221752163">
    <w:abstractNumId w:val="6"/>
  </w:num>
  <w:num w:numId="5" w16cid:durableId="884026184">
    <w:abstractNumId w:val="2"/>
  </w:num>
  <w:num w:numId="6" w16cid:durableId="855193829">
    <w:abstractNumId w:val="4"/>
  </w:num>
  <w:num w:numId="7" w16cid:durableId="1430812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1725"/>
    <w:rsid w:val="00024844"/>
    <w:rsid w:val="0003731C"/>
    <w:rsid w:val="00041991"/>
    <w:rsid w:val="00042107"/>
    <w:rsid w:val="000615EE"/>
    <w:rsid w:val="0006447B"/>
    <w:rsid w:val="00082A01"/>
    <w:rsid w:val="00097A66"/>
    <w:rsid w:val="0009D228"/>
    <w:rsid w:val="000B1964"/>
    <w:rsid w:val="000C49E4"/>
    <w:rsid w:val="000D6B08"/>
    <w:rsid w:val="000D737C"/>
    <w:rsid w:val="000D76C8"/>
    <w:rsid w:val="000E44C0"/>
    <w:rsid w:val="00101997"/>
    <w:rsid w:val="00124668"/>
    <w:rsid w:val="00136402"/>
    <w:rsid w:val="00136B01"/>
    <w:rsid w:val="001379D6"/>
    <w:rsid w:val="00142260"/>
    <w:rsid w:val="001575A4"/>
    <w:rsid w:val="00162280"/>
    <w:rsid w:val="00165120"/>
    <w:rsid w:val="00166BBB"/>
    <w:rsid w:val="00167C5C"/>
    <w:rsid w:val="00167E4A"/>
    <w:rsid w:val="00173DE4"/>
    <w:rsid w:val="00174DD5"/>
    <w:rsid w:val="00180936"/>
    <w:rsid w:val="00184711"/>
    <w:rsid w:val="00193E0D"/>
    <w:rsid w:val="001A0573"/>
    <w:rsid w:val="001A171F"/>
    <w:rsid w:val="001A3167"/>
    <w:rsid w:val="001A3200"/>
    <w:rsid w:val="001B05C5"/>
    <w:rsid w:val="001B1CC3"/>
    <w:rsid w:val="001B7B44"/>
    <w:rsid w:val="001D49CF"/>
    <w:rsid w:val="001D55D0"/>
    <w:rsid w:val="001D7CF7"/>
    <w:rsid w:val="001E14C8"/>
    <w:rsid w:val="001F2B6B"/>
    <w:rsid w:val="001F4C59"/>
    <w:rsid w:val="00202D24"/>
    <w:rsid w:val="002066AB"/>
    <w:rsid w:val="00213349"/>
    <w:rsid w:val="002256F7"/>
    <w:rsid w:val="00226D41"/>
    <w:rsid w:val="00236BBD"/>
    <w:rsid w:val="00242141"/>
    <w:rsid w:val="0025149E"/>
    <w:rsid w:val="002625EA"/>
    <w:rsid w:val="00264527"/>
    <w:rsid w:val="00264C16"/>
    <w:rsid w:val="00266657"/>
    <w:rsid w:val="002701E2"/>
    <w:rsid w:val="00271AFE"/>
    <w:rsid w:val="00272238"/>
    <w:rsid w:val="00274946"/>
    <w:rsid w:val="00283C79"/>
    <w:rsid w:val="002A7AEC"/>
    <w:rsid w:val="002B234B"/>
    <w:rsid w:val="002B7AB4"/>
    <w:rsid w:val="002C0956"/>
    <w:rsid w:val="002C2763"/>
    <w:rsid w:val="002C4695"/>
    <w:rsid w:val="002C51CA"/>
    <w:rsid w:val="002C6F8D"/>
    <w:rsid w:val="002D7925"/>
    <w:rsid w:val="002E00D2"/>
    <w:rsid w:val="002E4668"/>
    <w:rsid w:val="002E60B0"/>
    <w:rsid w:val="002E7EB4"/>
    <w:rsid w:val="002F0A54"/>
    <w:rsid w:val="002F243A"/>
    <w:rsid w:val="002F569E"/>
    <w:rsid w:val="0030747B"/>
    <w:rsid w:val="00320227"/>
    <w:rsid w:val="003213E5"/>
    <w:rsid w:val="00327BCF"/>
    <w:rsid w:val="0035000D"/>
    <w:rsid w:val="00362423"/>
    <w:rsid w:val="003751DD"/>
    <w:rsid w:val="00384D9D"/>
    <w:rsid w:val="00392DE3"/>
    <w:rsid w:val="00392E58"/>
    <w:rsid w:val="003A3E1F"/>
    <w:rsid w:val="003A7CC3"/>
    <w:rsid w:val="003B64BD"/>
    <w:rsid w:val="003C2884"/>
    <w:rsid w:val="003C2E6D"/>
    <w:rsid w:val="003C3DC1"/>
    <w:rsid w:val="003D2C31"/>
    <w:rsid w:val="003D3372"/>
    <w:rsid w:val="003D3815"/>
    <w:rsid w:val="003F18EF"/>
    <w:rsid w:val="004124B7"/>
    <w:rsid w:val="00413606"/>
    <w:rsid w:val="004203CB"/>
    <w:rsid w:val="004206FD"/>
    <w:rsid w:val="00420AAD"/>
    <w:rsid w:val="00421E30"/>
    <w:rsid w:val="0042343F"/>
    <w:rsid w:val="0043292E"/>
    <w:rsid w:val="0043401F"/>
    <w:rsid w:val="00440537"/>
    <w:rsid w:val="00444B01"/>
    <w:rsid w:val="004478C1"/>
    <w:rsid w:val="00454535"/>
    <w:rsid w:val="00457619"/>
    <w:rsid w:val="00467817"/>
    <w:rsid w:val="004705A4"/>
    <w:rsid w:val="0047703A"/>
    <w:rsid w:val="00477D34"/>
    <w:rsid w:val="004803F3"/>
    <w:rsid w:val="0049162E"/>
    <w:rsid w:val="00496FE8"/>
    <w:rsid w:val="004A27F2"/>
    <w:rsid w:val="004A5EF6"/>
    <w:rsid w:val="004C07D8"/>
    <w:rsid w:val="004C45E6"/>
    <w:rsid w:val="004D0430"/>
    <w:rsid w:val="004E27CD"/>
    <w:rsid w:val="004F55EE"/>
    <w:rsid w:val="00503FF4"/>
    <w:rsid w:val="005062CF"/>
    <w:rsid w:val="005159AB"/>
    <w:rsid w:val="00525E03"/>
    <w:rsid w:val="00533B7E"/>
    <w:rsid w:val="00536AB2"/>
    <w:rsid w:val="005406FE"/>
    <w:rsid w:val="00541C8D"/>
    <w:rsid w:val="00552EEF"/>
    <w:rsid w:val="005718E7"/>
    <w:rsid w:val="005922A7"/>
    <w:rsid w:val="005A01E6"/>
    <w:rsid w:val="005B699A"/>
    <w:rsid w:val="005B6A92"/>
    <w:rsid w:val="005C11C0"/>
    <w:rsid w:val="005D265D"/>
    <w:rsid w:val="006001EA"/>
    <w:rsid w:val="0060055F"/>
    <w:rsid w:val="00610607"/>
    <w:rsid w:val="00621DD3"/>
    <w:rsid w:val="00623100"/>
    <w:rsid w:val="00627936"/>
    <w:rsid w:val="00634BAD"/>
    <w:rsid w:val="00640023"/>
    <w:rsid w:val="00641F03"/>
    <w:rsid w:val="00644CB9"/>
    <w:rsid w:val="0065030B"/>
    <w:rsid w:val="006503DB"/>
    <w:rsid w:val="006528B7"/>
    <w:rsid w:val="006541DD"/>
    <w:rsid w:val="006560B4"/>
    <w:rsid w:val="00656198"/>
    <w:rsid w:val="0066439E"/>
    <w:rsid w:val="00682DE3"/>
    <w:rsid w:val="006930DB"/>
    <w:rsid w:val="006B19EE"/>
    <w:rsid w:val="006C41ED"/>
    <w:rsid w:val="006C7C35"/>
    <w:rsid w:val="006D35F1"/>
    <w:rsid w:val="006D53D1"/>
    <w:rsid w:val="006D79FC"/>
    <w:rsid w:val="006E79E7"/>
    <w:rsid w:val="006F5746"/>
    <w:rsid w:val="0070511F"/>
    <w:rsid w:val="007140E2"/>
    <w:rsid w:val="00721321"/>
    <w:rsid w:val="007316B3"/>
    <w:rsid w:val="00733D06"/>
    <w:rsid w:val="0074157A"/>
    <w:rsid w:val="00744C9D"/>
    <w:rsid w:val="007512D7"/>
    <w:rsid w:val="00763B8A"/>
    <w:rsid w:val="00770209"/>
    <w:rsid w:val="00770540"/>
    <w:rsid w:val="0077145A"/>
    <w:rsid w:val="00774021"/>
    <w:rsid w:val="007740FD"/>
    <w:rsid w:val="00781ED0"/>
    <w:rsid w:val="00782F52"/>
    <w:rsid w:val="00783A75"/>
    <w:rsid w:val="00784FC6"/>
    <w:rsid w:val="00791535"/>
    <w:rsid w:val="007A7DDA"/>
    <w:rsid w:val="007B7C0D"/>
    <w:rsid w:val="007C0DCF"/>
    <w:rsid w:val="007D1F8F"/>
    <w:rsid w:val="007D46ED"/>
    <w:rsid w:val="007E1896"/>
    <w:rsid w:val="007E6304"/>
    <w:rsid w:val="007F69F7"/>
    <w:rsid w:val="00800083"/>
    <w:rsid w:val="008032A2"/>
    <w:rsid w:val="00804088"/>
    <w:rsid w:val="00806EB4"/>
    <w:rsid w:val="00816988"/>
    <w:rsid w:val="00821848"/>
    <w:rsid w:val="00840A18"/>
    <w:rsid w:val="00865863"/>
    <w:rsid w:val="00867F20"/>
    <w:rsid w:val="00873B77"/>
    <w:rsid w:val="00894417"/>
    <w:rsid w:val="008966D0"/>
    <w:rsid w:val="008A10A9"/>
    <w:rsid w:val="008B01BB"/>
    <w:rsid w:val="008B0907"/>
    <w:rsid w:val="008E0022"/>
    <w:rsid w:val="008E75F8"/>
    <w:rsid w:val="008F2014"/>
    <w:rsid w:val="008F53AE"/>
    <w:rsid w:val="008F7D93"/>
    <w:rsid w:val="00913B7A"/>
    <w:rsid w:val="00917835"/>
    <w:rsid w:val="00922DF6"/>
    <w:rsid w:val="009252D6"/>
    <w:rsid w:val="0094252A"/>
    <w:rsid w:val="00946BEE"/>
    <w:rsid w:val="00951EFB"/>
    <w:rsid w:val="00956071"/>
    <w:rsid w:val="00961464"/>
    <w:rsid w:val="0097576D"/>
    <w:rsid w:val="00991222"/>
    <w:rsid w:val="00991D41"/>
    <w:rsid w:val="009A1042"/>
    <w:rsid w:val="009A17B3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17017"/>
    <w:rsid w:val="00A301E4"/>
    <w:rsid w:val="00A31EB9"/>
    <w:rsid w:val="00A34273"/>
    <w:rsid w:val="00A4757B"/>
    <w:rsid w:val="00A72DF4"/>
    <w:rsid w:val="00A84D6D"/>
    <w:rsid w:val="00A85B06"/>
    <w:rsid w:val="00A87595"/>
    <w:rsid w:val="00AA54A0"/>
    <w:rsid w:val="00AB274C"/>
    <w:rsid w:val="00AB3198"/>
    <w:rsid w:val="00AB45A7"/>
    <w:rsid w:val="00AC0DB2"/>
    <w:rsid w:val="00AC6C33"/>
    <w:rsid w:val="00AE63FA"/>
    <w:rsid w:val="00AE79FA"/>
    <w:rsid w:val="00AF04C9"/>
    <w:rsid w:val="00AF2213"/>
    <w:rsid w:val="00AF3F45"/>
    <w:rsid w:val="00AF4CCA"/>
    <w:rsid w:val="00B024E8"/>
    <w:rsid w:val="00B053E7"/>
    <w:rsid w:val="00B113D5"/>
    <w:rsid w:val="00B366B5"/>
    <w:rsid w:val="00B44C60"/>
    <w:rsid w:val="00B55ED7"/>
    <w:rsid w:val="00B60EDB"/>
    <w:rsid w:val="00B86278"/>
    <w:rsid w:val="00BB6080"/>
    <w:rsid w:val="00BC2928"/>
    <w:rsid w:val="00BC29B9"/>
    <w:rsid w:val="00BC7412"/>
    <w:rsid w:val="00BD29C7"/>
    <w:rsid w:val="00BD7C7F"/>
    <w:rsid w:val="00BE21F2"/>
    <w:rsid w:val="00BF59AB"/>
    <w:rsid w:val="00C0090E"/>
    <w:rsid w:val="00C01832"/>
    <w:rsid w:val="00C07FE9"/>
    <w:rsid w:val="00C12115"/>
    <w:rsid w:val="00C1261E"/>
    <w:rsid w:val="00C20134"/>
    <w:rsid w:val="00C31347"/>
    <w:rsid w:val="00C35D96"/>
    <w:rsid w:val="00C378EB"/>
    <w:rsid w:val="00C37C6D"/>
    <w:rsid w:val="00C40403"/>
    <w:rsid w:val="00C419F6"/>
    <w:rsid w:val="00C41D0E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23F5"/>
    <w:rsid w:val="00C84483"/>
    <w:rsid w:val="00C9472C"/>
    <w:rsid w:val="00C95D85"/>
    <w:rsid w:val="00CA0992"/>
    <w:rsid w:val="00CB02D2"/>
    <w:rsid w:val="00CB2B3E"/>
    <w:rsid w:val="00CB550A"/>
    <w:rsid w:val="00CC69FF"/>
    <w:rsid w:val="00CD34FB"/>
    <w:rsid w:val="00CD7ECF"/>
    <w:rsid w:val="00CE0CB6"/>
    <w:rsid w:val="00CF0CD8"/>
    <w:rsid w:val="00CF223C"/>
    <w:rsid w:val="00CF2E2F"/>
    <w:rsid w:val="00D0200D"/>
    <w:rsid w:val="00D03A16"/>
    <w:rsid w:val="00D14C4C"/>
    <w:rsid w:val="00D17597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2CF1"/>
    <w:rsid w:val="00D769B2"/>
    <w:rsid w:val="00D77307"/>
    <w:rsid w:val="00DA13B8"/>
    <w:rsid w:val="00DA4766"/>
    <w:rsid w:val="00DB09EE"/>
    <w:rsid w:val="00DC511F"/>
    <w:rsid w:val="00DD50E9"/>
    <w:rsid w:val="00DE219D"/>
    <w:rsid w:val="00DE4731"/>
    <w:rsid w:val="00DE704D"/>
    <w:rsid w:val="00DE772B"/>
    <w:rsid w:val="00E0693A"/>
    <w:rsid w:val="00E13AD5"/>
    <w:rsid w:val="00E2784D"/>
    <w:rsid w:val="00E4144B"/>
    <w:rsid w:val="00E60EC0"/>
    <w:rsid w:val="00E67B06"/>
    <w:rsid w:val="00E82EA5"/>
    <w:rsid w:val="00E83A06"/>
    <w:rsid w:val="00E85AF5"/>
    <w:rsid w:val="00EA4BAE"/>
    <w:rsid w:val="00EB01A8"/>
    <w:rsid w:val="00EB1483"/>
    <w:rsid w:val="00EB2B3B"/>
    <w:rsid w:val="00EB5F7E"/>
    <w:rsid w:val="00EB691A"/>
    <w:rsid w:val="00EC47E4"/>
    <w:rsid w:val="00ED4277"/>
    <w:rsid w:val="00ED7D6F"/>
    <w:rsid w:val="00EE7378"/>
    <w:rsid w:val="00EE7F6C"/>
    <w:rsid w:val="00EF3A62"/>
    <w:rsid w:val="00F02D66"/>
    <w:rsid w:val="00F0444E"/>
    <w:rsid w:val="00F06381"/>
    <w:rsid w:val="00F12428"/>
    <w:rsid w:val="00F22593"/>
    <w:rsid w:val="00F371D2"/>
    <w:rsid w:val="00F54E89"/>
    <w:rsid w:val="00F56A74"/>
    <w:rsid w:val="00F572BF"/>
    <w:rsid w:val="00F63300"/>
    <w:rsid w:val="00F82749"/>
    <w:rsid w:val="00F82A35"/>
    <w:rsid w:val="00F94417"/>
    <w:rsid w:val="00FA2EB3"/>
    <w:rsid w:val="00FA3427"/>
    <w:rsid w:val="00FD228A"/>
    <w:rsid w:val="00FD34FD"/>
    <w:rsid w:val="00FD7D82"/>
    <w:rsid w:val="00FF27BD"/>
    <w:rsid w:val="1F929547"/>
    <w:rsid w:val="28CDCB61"/>
    <w:rsid w:val="37426E97"/>
    <w:rsid w:val="5004703A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A01E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C4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F3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01E6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9E4"/>
    <w:rPr>
      <w:rFonts w:asciiTheme="majorHAnsi" w:eastAsiaTheme="majorEastAsia" w:hAnsiTheme="majorHAnsi" w:cstheme="majorBidi"/>
      <w:color w:val="0E0F31" w:themeColor="accent1" w:themeShade="7F"/>
      <w:sz w:val="24"/>
      <w:szCs w:val="24"/>
      <w:lang w:val="en-GB"/>
    </w:rPr>
  </w:style>
  <w:style w:type="paragraph" w:customStyle="1" w:styleId="BodyText1">
    <w:name w:val="Body Text1"/>
    <w:basedOn w:val="Normal"/>
    <w:link w:val="BodytextChar"/>
    <w:semiHidden/>
    <w:qFormat/>
    <w:rsid w:val="00CD34FB"/>
    <w:pPr>
      <w:spacing w:after="200" w:line="276" w:lineRule="auto"/>
    </w:pPr>
    <w:rPr>
      <w:rFonts w:eastAsiaTheme="minorEastAsia" w:cs="Arial"/>
      <w:color w:val="1C1F63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semiHidden/>
    <w:rsid w:val="005A01E6"/>
    <w:rPr>
      <w:rFonts w:ascii="Arial" w:eastAsiaTheme="minorEastAsia" w:hAnsi="Arial" w:cs="Arial"/>
      <w:color w:val="1C1F63" w:themeColor="text1"/>
      <w:sz w:val="24"/>
      <w:szCs w:val="24"/>
      <w:lang w:val="en-GB" w:eastAsia="en-GB"/>
    </w:rPr>
  </w:style>
  <w:style w:type="paragraph" w:customStyle="1" w:styleId="StyleStyleHeading128ptAfter24pt">
    <w:name w:val="Style Style Heading 1 + 28 pt + After:  24 pt"/>
    <w:basedOn w:val="Normal"/>
    <w:rsid w:val="00CD34FB"/>
    <w:pPr>
      <w:tabs>
        <w:tab w:val="left" w:pos="2552"/>
      </w:tabs>
      <w:spacing w:after="480" w:line="276" w:lineRule="auto"/>
      <w:outlineLvl w:val="0"/>
    </w:pPr>
    <w:rPr>
      <w:rFonts w:eastAsia="Times New Roman" w:cs="Times New Roman"/>
      <w:b/>
      <w:bCs/>
      <w:color w:val="003087"/>
      <w:sz w:val="56"/>
      <w:szCs w:val="20"/>
      <w:lang w:eastAsia="en-GB"/>
    </w:rPr>
  </w:style>
  <w:style w:type="paragraph" w:styleId="TOC1">
    <w:name w:val="toc 1"/>
    <w:basedOn w:val="Normal"/>
    <w:next w:val="Normal"/>
    <w:uiPriority w:val="39"/>
    <w:qFormat/>
    <w:rsid w:val="00BD7C7F"/>
    <w:pPr>
      <w:tabs>
        <w:tab w:val="left" w:pos="720"/>
        <w:tab w:val="left" w:leader="dot" w:pos="8640"/>
      </w:tabs>
      <w:spacing w:before="240" w:after="200" w:line="276" w:lineRule="auto"/>
    </w:pPr>
    <w:rPr>
      <w:rFonts w:eastAsiaTheme="minorEastAsia"/>
      <w:b/>
      <w:color w:val="1C1F63" w:themeColor="text1"/>
      <w:szCs w:val="20"/>
    </w:rPr>
  </w:style>
  <w:style w:type="paragraph" w:styleId="TOC2">
    <w:name w:val="toc 2"/>
    <w:basedOn w:val="Normal"/>
    <w:next w:val="Normal"/>
    <w:autoRedefine/>
    <w:uiPriority w:val="39"/>
    <w:semiHidden/>
    <w:qFormat/>
    <w:rsid w:val="001E14C8"/>
    <w:pPr>
      <w:tabs>
        <w:tab w:val="left" w:pos="630"/>
        <w:tab w:val="right" w:leader="dot" w:pos="8730"/>
      </w:tabs>
      <w:spacing w:after="2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1E14C8"/>
    <w:pPr>
      <w:tabs>
        <w:tab w:val="left" w:pos="1260"/>
        <w:tab w:val="left" w:pos="1350"/>
        <w:tab w:val="right" w:leader="dot" w:pos="8730"/>
      </w:tabs>
      <w:spacing w:after="200" w:line="276" w:lineRule="auto"/>
      <w:ind w:left="630"/>
    </w:pPr>
    <w:rPr>
      <w:rFonts w:eastAsiaTheme="minorEastAsia"/>
      <w:noProof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E7F6C"/>
    <w:pPr>
      <w:outlineLvl w:val="9"/>
    </w:pPr>
    <w:rPr>
      <w:rFonts w:asciiTheme="majorHAnsi" w:hAnsiTheme="majorHAnsi"/>
      <w:color w:val="15174A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598">
          <w:marLeft w:val="446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d.org.uk/media-a/2939/hoarding-2018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utism.org.uk/advice-and-guidance/topics/resources-for-autistic-teenagers" TargetMode="External"/><Relationship Id="rId17" Type="http://schemas.openxmlformats.org/officeDocument/2006/relationships/hyperlink" Target="https://www.e-lfh.org.uk/new-sessions-available-on-stopping-over-medication-of-people-with-a-learning-disability-and-autistic-people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publications.gov.uk/ViewProduct.html?sp=Seasyreadpneumococcalgui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br01.safelinks.protection.outlook.com/?url=https%3A%2F%2Fwww.eventbrite.co.uk%2Fe%2Fbreaking-barriers-emerging-issues-in-learning-disabilities-and-health-tickets-1251607775549%3Faff%3Doddtdtcreator&amp;data=05%7C02%7Cjuliane.matthies%40nhs.net%7Cd1797e70335542cffb0308dd5b1a7043%7C37c354b285b047f5b22207b48d774ee3%7C0%7C0%7C638766891277674805%7CUnknown%7CTWFpbGZsb3d8eyJFbXB0eU1hcGkiOnRydWUsIlYiOiIwLjAuMDAwMCIsIlAiOiJXaW4zMiIsIkFOIjoiTWFpbCIsIldUIjoyfQ%3D%3D%7C0%7C%7C%7C&amp;sdata=Vx16yzOrVvr4uFTjAmUSli8Nw%2BNdSnLkYQ7QTZgh7aw%3D&amp;reserved=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edy.bnssg.icb.nhs.uk/adults/learning-disabilities/resources-for-learning-disability-annual-health-checks-and-health-action-plans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9481131a-5ef9-4c1f-b17b-99b9c4b05bfc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21487e1-d70a-4ac7-a45d-cb1aeb6d772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391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MATTHIES, Juliane (ORCHARD MEDICAL CENTRE - L81055)</cp:lastModifiedBy>
  <cp:revision>9</cp:revision>
  <dcterms:created xsi:type="dcterms:W3CDTF">2025-02-03T09:04:00Z</dcterms:created>
  <dcterms:modified xsi:type="dcterms:W3CDTF">2025-04-29T11:19:00Z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