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F1FE" w14:textId="77777777" w:rsidR="00722CAA" w:rsidRDefault="00722CAA" w:rsidP="00962CA1"/>
    <w:tbl>
      <w:tblPr>
        <w:tblStyle w:val="TableGrid"/>
        <w:tblpPr w:leftFromText="181" w:rightFromText="181" w:vertAnchor="page" w:tblpX="-176" w:tblpY="1798"/>
        <w:tblOverlap w:val="never"/>
        <w:tblW w:w="11112" w:type="dxa"/>
        <w:tblBorders>
          <w:top w:val="none" w:sz="0" w:space="0" w:color="auto"/>
          <w:left w:val="none" w:sz="0" w:space="0" w:color="auto"/>
          <w:bottom w:val="single" w:sz="8" w:space="0" w:color="005EB8"/>
          <w:right w:val="none" w:sz="0" w:space="0" w:color="auto"/>
          <w:insideH w:val="none" w:sz="0" w:space="0" w:color="auto"/>
          <w:insideV w:val="none" w:sz="0" w:space="0" w:color="auto"/>
        </w:tblBorders>
        <w:tblLayout w:type="fixed"/>
        <w:tblLook w:val="04A0" w:firstRow="1" w:lastRow="0" w:firstColumn="1" w:lastColumn="0" w:noHBand="0" w:noVBand="1"/>
      </w:tblPr>
      <w:tblGrid>
        <w:gridCol w:w="11112"/>
      </w:tblGrid>
      <w:tr w:rsidR="000F413F" w14:paraId="0DF07192" w14:textId="77777777" w:rsidTr="002D2785">
        <w:trPr>
          <w:trHeight w:val="556"/>
        </w:trPr>
        <w:tc>
          <w:tcPr>
            <w:tcW w:w="11112" w:type="dxa"/>
            <w:tcBorders>
              <w:bottom w:val="single" w:sz="12" w:space="0" w:color="005EB8"/>
            </w:tcBorders>
          </w:tcPr>
          <w:p w14:paraId="1B79636F" w14:textId="77777777" w:rsidR="008E5EAA" w:rsidRDefault="008E5EAA" w:rsidP="008E5EAA">
            <w:pPr>
              <w:pStyle w:val="GuideTitle"/>
            </w:pPr>
            <w:r>
              <w:t xml:space="preserve">Intrahepatic Cholestasis of Pregnancy </w:t>
            </w:r>
          </w:p>
          <w:p w14:paraId="602CDFBC" w14:textId="593F5C8D" w:rsidR="008E5EAA" w:rsidRDefault="008E5EAA" w:rsidP="008E5EAA">
            <w:pPr>
              <w:pStyle w:val="GuideTitle"/>
            </w:pPr>
            <w:r>
              <w:t>(</w:t>
            </w:r>
            <w:proofErr w:type="gramStart"/>
            <w:r>
              <w:t>obstetric</w:t>
            </w:r>
            <w:proofErr w:type="gramEnd"/>
            <w:r>
              <w:t xml:space="preserve"> cholestasis) </w:t>
            </w:r>
          </w:p>
          <w:p w14:paraId="62345D69" w14:textId="34900C5C" w:rsidR="00962CA1" w:rsidRPr="003960BF" w:rsidRDefault="008E5EAA" w:rsidP="008E5EAA">
            <w:pPr>
              <w:pStyle w:val="GuideTitle"/>
            </w:pPr>
            <w:r>
              <w:t>Diagnosis &amp; management</w:t>
            </w:r>
          </w:p>
        </w:tc>
      </w:tr>
      <w:tr w:rsidR="000F413F" w14:paraId="5BE9C19E" w14:textId="77777777" w:rsidTr="00AD7CF2">
        <w:trPr>
          <w:trHeight w:val="556"/>
        </w:trPr>
        <w:tc>
          <w:tcPr>
            <w:tcW w:w="11112" w:type="dxa"/>
            <w:tcBorders>
              <w:top w:val="single" w:sz="12" w:space="0" w:color="005EB8"/>
              <w:bottom w:val="single" w:sz="12" w:space="0" w:color="005EB8"/>
            </w:tcBorders>
          </w:tcPr>
          <w:p w14:paraId="5C419B25" w14:textId="0D36849C" w:rsidR="00AD7CF2" w:rsidRPr="00AD7CF2" w:rsidRDefault="000F413F" w:rsidP="00AD7CF2">
            <w:pPr>
              <w:spacing w:before="240"/>
              <w:rPr>
                <w:rFonts w:ascii="Arial" w:hAnsi="Arial" w:cs="Arial"/>
                <w:sz w:val="24"/>
                <w:szCs w:val="24"/>
              </w:rPr>
            </w:pPr>
            <w:r>
              <w:rPr>
                <w:rFonts w:ascii="Arial" w:hAnsi="Arial" w:cs="Arial"/>
                <w:b/>
                <w:sz w:val="24"/>
                <w:szCs w:val="24"/>
              </w:rPr>
              <w:t xml:space="preserve">Scope: </w:t>
            </w:r>
            <w:r w:rsidR="008E5EAA">
              <w:rPr>
                <w:rFonts w:ascii="Arial" w:hAnsi="Arial" w:cs="Arial"/>
                <w:b/>
                <w:sz w:val="24"/>
                <w:szCs w:val="24"/>
              </w:rPr>
              <w:t xml:space="preserve">Clinical Practice </w:t>
            </w:r>
            <w:r w:rsidR="00AD7CF2">
              <w:rPr>
                <w:rFonts w:ascii="Arial" w:hAnsi="Arial" w:cs="Arial"/>
                <w:sz w:val="24"/>
                <w:szCs w:val="24"/>
              </w:rPr>
              <w:t xml:space="preserve"> </w:t>
            </w:r>
          </w:p>
        </w:tc>
      </w:tr>
      <w:tr w:rsidR="009D08A7" w14:paraId="4DEAD584" w14:textId="77777777" w:rsidTr="002D2785">
        <w:trPr>
          <w:trHeight w:val="556"/>
        </w:trPr>
        <w:tc>
          <w:tcPr>
            <w:tcW w:w="11112" w:type="dxa"/>
            <w:tcBorders>
              <w:top w:val="single" w:sz="12" w:space="0" w:color="005EB8"/>
              <w:bottom w:val="single" w:sz="12" w:space="0" w:color="005EB8"/>
            </w:tcBorders>
            <w:vAlign w:val="center"/>
          </w:tcPr>
          <w:tbl>
            <w:tblPr>
              <w:tblStyle w:val="TableGrid"/>
              <w:tblW w:w="0" w:type="auto"/>
              <w:tblLayout w:type="fixed"/>
              <w:tblLook w:val="04A0" w:firstRow="1" w:lastRow="0" w:firstColumn="1" w:lastColumn="0" w:noHBand="0" w:noVBand="1"/>
            </w:tblPr>
            <w:tblGrid>
              <w:gridCol w:w="1452"/>
              <w:gridCol w:w="2552"/>
              <w:gridCol w:w="2693"/>
              <w:gridCol w:w="4184"/>
            </w:tblGrid>
            <w:tr w:rsidR="009D08A7" w14:paraId="3D274115" w14:textId="77777777" w:rsidTr="002D2785">
              <w:tc>
                <w:tcPr>
                  <w:tcW w:w="1452" w:type="dxa"/>
                  <w:tcBorders>
                    <w:top w:val="nil"/>
                    <w:left w:val="nil"/>
                    <w:bottom w:val="nil"/>
                    <w:right w:val="single" w:sz="12" w:space="0" w:color="005EB8"/>
                  </w:tcBorders>
                  <w:vAlign w:val="center"/>
                </w:tcPr>
                <w:p w14:paraId="31B5A8CF" w14:textId="2BA63BCD" w:rsidR="009D08A7" w:rsidRPr="009D08A7" w:rsidRDefault="009D08A7" w:rsidP="00AD7CF2">
                  <w:pPr>
                    <w:pStyle w:val="GuideVersion"/>
                    <w:framePr w:wrap="around" w:x="-176"/>
                  </w:pPr>
                  <w:r w:rsidRPr="009D08A7">
                    <w:t>Version</w:t>
                  </w:r>
                  <w:r w:rsidR="002D2785">
                    <w:t xml:space="preserve"> </w:t>
                  </w:r>
                  <w:r w:rsidR="008E5EAA">
                    <w:t>5</w:t>
                  </w:r>
                </w:p>
              </w:tc>
              <w:tc>
                <w:tcPr>
                  <w:tcW w:w="2552" w:type="dxa"/>
                  <w:tcBorders>
                    <w:top w:val="nil"/>
                    <w:left w:val="single" w:sz="12" w:space="0" w:color="005EB8"/>
                    <w:bottom w:val="nil"/>
                    <w:right w:val="single" w:sz="12" w:space="0" w:color="005EB8"/>
                  </w:tcBorders>
                  <w:vAlign w:val="center"/>
                </w:tcPr>
                <w:p w14:paraId="2119E1F2" w14:textId="6223127C" w:rsidR="009D08A7" w:rsidRPr="009D08A7" w:rsidRDefault="00AD7CF2" w:rsidP="002D2785">
                  <w:pPr>
                    <w:framePr w:hSpace="181" w:wrap="around" w:vAnchor="page" w:hAnchor="text" w:x="-176" w:y="1798"/>
                    <w:suppressOverlap/>
                    <w:rPr>
                      <w:rFonts w:ascii="Arial" w:hAnsi="Arial" w:cs="Arial"/>
                    </w:rPr>
                  </w:pPr>
                  <w:r>
                    <w:rPr>
                      <w:rFonts w:ascii="Arial" w:hAnsi="Arial" w:cs="Arial"/>
                    </w:rPr>
                    <w:t xml:space="preserve">Valid from </w:t>
                  </w:r>
                  <w:r w:rsidR="00942492">
                    <w:rPr>
                      <w:rFonts w:ascii="Arial" w:hAnsi="Arial" w:cs="Arial"/>
                    </w:rPr>
                    <w:t>11/11</w:t>
                  </w:r>
                  <w:r w:rsidR="008E5EAA">
                    <w:rPr>
                      <w:rFonts w:ascii="Arial" w:hAnsi="Arial" w:cs="Arial"/>
                    </w:rPr>
                    <w:t>/2022</w:t>
                  </w:r>
                </w:p>
              </w:tc>
              <w:tc>
                <w:tcPr>
                  <w:tcW w:w="2693" w:type="dxa"/>
                  <w:tcBorders>
                    <w:top w:val="nil"/>
                    <w:left w:val="single" w:sz="12" w:space="0" w:color="005EB8"/>
                    <w:bottom w:val="nil"/>
                    <w:right w:val="single" w:sz="12" w:space="0" w:color="005EB8"/>
                  </w:tcBorders>
                  <w:vAlign w:val="center"/>
                </w:tcPr>
                <w:p w14:paraId="78FDC518" w14:textId="3506FB39" w:rsidR="009D08A7" w:rsidRPr="006727E1" w:rsidRDefault="00AD7CF2" w:rsidP="002D2785">
                  <w:pPr>
                    <w:pStyle w:val="GuideReview"/>
                    <w:framePr w:hSpace="181" w:wrap="around" w:vAnchor="page" w:hAnchor="text" w:x="-176" w:y="1798"/>
                    <w:suppressOverlap/>
                  </w:pPr>
                  <w:r>
                    <w:t xml:space="preserve">Review due </w:t>
                  </w:r>
                  <w:r w:rsidR="00942492">
                    <w:t>11</w:t>
                  </w:r>
                  <w:r w:rsidR="008E5EAA">
                    <w:t>/11/2025</w:t>
                  </w:r>
                </w:p>
              </w:tc>
              <w:tc>
                <w:tcPr>
                  <w:tcW w:w="4184" w:type="dxa"/>
                  <w:tcBorders>
                    <w:top w:val="nil"/>
                    <w:left w:val="single" w:sz="12" w:space="0" w:color="005EB8"/>
                    <w:bottom w:val="nil"/>
                    <w:right w:val="nil"/>
                  </w:tcBorders>
                  <w:vAlign w:val="center"/>
                </w:tcPr>
                <w:p w14:paraId="3A7F3529" w14:textId="7699D134" w:rsidR="009D08A7" w:rsidRPr="009D08A7" w:rsidRDefault="009D08A7" w:rsidP="00AD7CF2">
                  <w:pPr>
                    <w:framePr w:hSpace="181" w:wrap="around" w:vAnchor="page" w:hAnchor="text" w:x="-176" w:y="1798"/>
                    <w:suppressOverlap/>
                    <w:rPr>
                      <w:rFonts w:ascii="Arial" w:hAnsi="Arial" w:cs="Arial"/>
                    </w:rPr>
                  </w:pPr>
                  <w:r w:rsidRPr="009D08A7">
                    <w:rPr>
                      <w:rFonts w:ascii="Arial" w:hAnsi="Arial" w:cs="Arial"/>
                    </w:rPr>
                    <w:t>Authors:</w:t>
                  </w:r>
                  <w:r w:rsidR="00261007">
                    <w:rPr>
                      <w:rFonts w:ascii="Arial" w:hAnsi="Arial" w:cs="Arial"/>
                    </w:rPr>
                    <w:t xml:space="preserve"> </w:t>
                  </w:r>
                  <w:r w:rsidR="008E5EAA">
                    <w:rPr>
                      <w:rFonts w:ascii="Arial" w:hAnsi="Arial" w:cs="Arial"/>
                    </w:rPr>
                    <w:t xml:space="preserve">Dr Stephen O’Brien </w:t>
                  </w:r>
                </w:p>
              </w:tc>
            </w:tr>
          </w:tbl>
          <w:p w14:paraId="25F89EA5" w14:textId="77777777" w:rsidR="009D08A7" w:rsidRDefault="009D08A7" w:rsidP="002D2785">
            <w:pPr>
              <w:rPr>
                <w:rFonts w:ascii="Arial" w:hAnsi="Arial" w:cs="Arial"/>
                <w:b/>
                <w:sz w:val="24"/>
                <w:szCs w:val="24"/>
              </w:rPr>
            </w:pPr>
          </w:p>
        </w:tc>
      </w:tr>
    </w:tbl>
    <w:p w14:paraId="450DFDEC" w14:textId="77777777" w:rsidR="00AD7CF2" w:rsidRDefault="00AD7CF2" w:rsidP="00962CA1"/>
    <w:sdt>
      <w:sdtPr>
        <w:rPr>
          <w:rFonts w:asciiTheme="minorHAnsi" w:eastAsiaTheme="minorHAnsi" w:hAnsiTheme="minorHAnsi" w:cstheme="minorBidi"/>
          <w:color w:val="auto"/>
          <w:sz w:val="22"/>
          <w:szCs w:val="22"/>
          <w:lang w:val="en-GB"/>
        </w:rPr>
        <w:id w:val="1667595786"/>
        <w:docPartObj>
          <w:docPartGallery w:val="Table of Contents"/>
          <w:docPartUnique/>
        </w:docPartObj>
      </w:sdtPr>
      <w:sdtEndPr>
        <w:rPr>
          <w:b/>
          <w:bCs/>
          <w:noProof/>
        </w:rPr>
      </w:sdtEndPr>
      <w:sdtContent>
        <w:p w14:paraId="7DE6225B" w14:textId="01BC26A4" w:rsidR="001B30E7" w:rsidRDefault="001B30E7">
          <w:pPr>
            <w:pStyle w:val="TOCHeading"/>
          </w:pPr>
          <w:r>
            <w:t>Contents</w:t>
          </w:r>
        </w:p>
        <w:p w14:paraId="61E48BD7" w14:textId="286E6789" w:rsidR="006B2AFD" w:rsidRDefault="001B30E7">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19041774" w:history="1">
            <w:r w:rsidR="006B2AFD" w:rsidRPr="002F1CEF">
              <w:rPr>
                <w:rStyle w:val="Hyperlink"/>
                <w:rFonts w:cstheme="minorHAnsi"/>
                <w:noProof/>
              </w:rPr>
              <w:t>Best Practice Points</w:t>
            </w:r>
            <w:r w:rsidR="006B2AFD">
              <w:rPr>
                <w:noProof/>
                <w:webHidden/>
              </w:rPr>
              <w:tab/>
            </w:r>
            <w:r w:rsidR="006B2AFD">
              <w:rPr>
                <w:noProof/>
                <w:webHidden/>
              </w:rPr>
              <w:fldChar w:fldCharType="begin"/>
            </w:r>
            <w:r w:rsidR="006B2AFD">
              <w:rPr>
                <w:noProof/>
                <w:webHidden/>
              </w:rPr>
              <w:instrText xml:space="preserve"> PAGEREF _Toc119041774 \h </w:instrText>
            </w:r>
            <w:r w:rsidR="006B2AFD">
              <w:rPr>
                <w:noProof/>
                <w:webHidden/>
              </w:rPr>
            </w:r>
            <w:r w:rsidR="006B2AFD">
              <w:rPr>
                <w:noProof/>
                <w:webHidden/>
              </w:rPr>
              <w:fldChar w:fldCharType="separate"/>
            </w:r>
            <w:r w:rsidR="00FC75F1">
              <w:rPr>
                <w:noProof/>
                <w:webHidden/>
              </w:rPr>
              <w:t>2</w:t>
            </w:r>
            <w:r w:rsidR="006B2AFD">
              <w:rPr>
                <w:noProof/>
                <w:webHidden/>
              </w:rPr>
              <w:fldChar w:fldCharType="end"/>
            </w:r>
          </w:hyperlink>
        </w:p>
        <w:p w14:paraId="17D58F26" w14:textId="46134EAA" w:rsidR="006B2AFD" w:rsidRDefault="00047EE0">
          <w:pPr>
            <w:pStyle w:val="TOC1"/>
            <w:tabs>
              <w:tab w:val="right" w:leader="dot" w:pos="10456"/>
            </w:tabs>
            <w:rPr>
              <w:rFonts w:eastAsiaTheme="minorEastAsia"/>
              <w:noProof/>
              <w:lang w:eastAsia="en-GB"/>
            </w:rPr>
          </w:pPr>
          <w:hyperlink w:anchor="_Toc119041775" w:history="1">
            <w:r w:rsidR="006B2AFD" w:rsidRPr="002F1CEF">
              <w:rPr>
                <w:rStyle w:val="Hyperlink"/>
                <w:rFonts w:cstheme="minorHAnsi"/>
                <w:noProof/>
              </w:rPr>
              <w:t>Community Care Pathway – Intrahepatic Cholestasis of Pregnancy</w:t>
            </w:r>
            <w:r w:rsidR="006B2AFD">
              <w:rPr>
                <w:noProof/>
                <w:webHidden/>
              </w:rPr>
              <w:tab/>
            </w:r>
            <w:r w:rsidR="006B2AFD">
              <w:rPr>
                <w:noProof/>
                <w:webHidden/>
              </w:rPr>
              <w:fldChar w:fldCharType="begin"/>
            </w:r>
            <w:r w:rsidR="006B2AFD">
              <w:rPr>
                <w:noProof/>
                <w:webHidden/>
              </w:rPr>
              <w:instrText xml:space="preserve"> PAGEREF _Toc119041775 \h </w:instrText>
            </w:r>
            <w:r w:rsidR="006B2AFD">
              <w:rPr>
                <w:noProof/>
                <w:webHidden/>
              </w:rPr>
            </w:r>
            <w:r w:rsidR="006B2AFD">
              <w:rPr>
                <w:noProof/>
                <w:webHidden/>
              </w:rPr>
              <w:fldChar w:fldCharType="separate"/>
            </w:r>
            <w:r w:rsidR="00FC75F1">
              <w:rPr>
                <w:noProof/>
                <w:webHidden/>
              </w:rPr>
              <w:t>3</w:t>
            </w:r>
            <w:r w:rsidR="006B2AFD">
              <w:rPr>
                <w:noProof/>
                <w:webHidden/>
              </w:rPr>
              <w:fldChar w:fldCharType="end"/>
            </w:r>
          </w:hyperlink>
        </w:p>
        <w:p w14:paraId="76E168B0" w14:textId="22B54683" w:rsidR="006B2AFD" w:rsidRDefault="00047EE0">
          <w:pPr>
            <w:pStyle w:val="TOC1"/>
            <w:tabs>
              <w:tab w:val="right" w:leader="dot" w:pos="10456"/>
            </w:tabs>
            <w:rPr>
              <w:rFonts w:eastAsiaTheme="minorEastAsia"/>
              <w:noProof/>
              <w:lang w:eastAsia="en-GB"/>
            </w:rPr>
          </w:pPr>
          <w:hyperlink w:anchor="_Toc119041776" w:history="1">
            <w:r w:rsidR="006B2AFD" w:rsidRPr="002F1CEF">
              <w:rPr>
                <w:rStyle w:val="Hyperlink"/>
                <w:rFonts w:cstheme="minorHAnsi"/>
                <w:noProof/>
              </w:rPr>
              <w:t>Diagnosis &amp; Management</w:t>
            </w:r>
            <w:r w:rsidR="006B2AFD">
              <w:rPr>
                <w:noProof/>
                <w:webHidden/>
              </w:rPr>
              <w:tab/>
            </w:r>
            <w:r w:rsidR="006B2AFD">
              <w:rPr>
                <w:noProof/>
                <w:webHidden/>
              </w:rPr>
              <w:fldChar w:fldCharType="begin"/>
            </w:r>
            <w:r w:rsidR="006B2AFD">
              <w:rPr>
                <w:noProof/>
                <w:webHidden/>
              </w:rPr>
              <w:instrText xml:space="preserve"> PAGEREF _Toc119041776 \h </w:instrText>
            </w:r>
            <w:r w:rsidR="006B2AFD">
              <w:rPr>
                <w:noProof/>
                <w:webHidden/>
              </w:rPr>
            </w:r>
            <w:r w:rsidR="006B2AFD">
              <w:rPr>
                <w:noProof/>
                <w:webHidden/>
              </w:rPr>
              <w:fldChar w:fldCharType="separate"/>
            </w:r>
            <w:r w:rsidR="00FC75F1">
              <w:rPr>
                <w:noProof/>
                <w:webHidden/>
              </w:rPr>
              <w:t>4</w:t>
            </w:r>
            <w:r w:rsidR="006B2AFD">
              <w:rPr>
                <w:noProof/>
                <w:webHidden/>
              </w:rPr>
              <w:fldChar w:fldCharType="end"/>
            </w:r>
          </w:hyperlink>
        </w:p>
        <w:p w14:paraId="407A1782" w14:textId="130C223A" w:rsidR="006B2AFD" w:rsidRDefault="00047EE0">
          <w:pPr>
            <w:pStyle w:val="TOC2"/>
            <w:tabs>
              <w:tab w:val="right" w:leader="dot" w:pos="10456"/>
            </w:tabs>
            <w:rPr>
              <w:rFonts w:eastAsiaTheme="minorEastAsia"/>
              <w:noProof/>
              <w:lang w:eastAsia="en-GB"/>
            </w:rPr>
          </w:pPr>
          <w:hyperlink w:anchor="_Toc119041777" w:history="1">
            <w:r w:rsidR="006B2AFD" w:rsidRPr="002F1CEF">
              <w:rPr>
                <w:rStyle w:val="Hyperlink"/>
                <w:rFonts w:cstheme="minorHAnsi"/>
                <w:noProof/>
              </w:rPr>
              <w:t>Introduction and Background</w:t>
            </w:r>
            <w:r w:rsidR="006B2AFD">
              <w:rPr>
                <w:noProof/>
                <w:webHidden/>
              </w:rPr>
              <w:tab/>
            </w:r>
            <w:r w:rsidR="006B2AFD">
              <w:rPr>
                <w:noProof/>
                <w:webHidden/>
              </w:rPr>
              <w:fldChar w:fldCharType="begin"/>
            </w:r>
            <w:r w:rsidR="006B2AFD">
              <w:rPr>
                <w:noProof/>
                <w:webHidden/>
              </w:rPr>
              <w:instrText xml:space="preserve"> PAGEREF _Toc119041777 \h </w:instrText>
            </w:r>
            <w:r w:rsidR="006B2AFD">
              <w:rPr>
                <w:noProof/>
                <w:webHidden/>
              </w:rPr>
            </w:r>
            <w:r w:rsidR="006B2AFD">
              <w:rPr>
                <w:noProof/>
                <w:webHidden/>
              </w:rPr>
              <w:fldChar w:fldCharType="separate"/>
            </w:r>
            <w:r w:rsidR="00FC75F1">
              <w:rPr>
                <w:noProof/>
                <w:webHidden/>
              </w:rPr>
              <w:t>4</w:t>
            </w:r>
            <w:r w:rsidR="006B2AFD">
              <w:rPr>
                <w:noProof/>
                <w:webHidden/>
              </w:rPr>
              <w:fldChar w:fldCharType="end"/>
            </w:r>
          </w:hyperlink>
        </w:p>
        <w:p w14:paraId="26E49B89" w14:textId="695C7021" w:rsidR="006B2AFD" w:rsidRDefault="00047EE0">
          <w:pPr>
            <w:pStyle w:val="TOC2"/>
            <w:tabs>
              <w:tab w:val="right" w:leader="dot" w:pos="10456"/>
            </w:tabs>
            <w:rPr>
              <w:rFonts w:eastAsiaTheme="minorEastAsia"/>
              <w:noProof/>
              <w:lang w:eastAsia="en-GB"/>
            </w:rPr>
          </w:pPr>
          <w:hyperlink w:anchor="_Toc119041778" w:history="1">
            <w:r w:rsidR="006B2AFD" w:rsidRPr="002F1CEF">
              <w:rPr>
                <w:rStyle w:val="Hyperlink"/>
                <w:rFonts w:cstheme="minorHAnsi"/>
                <w:noProof/>
              </w:rPr>
              <w:t>Clinical Features</w:t>
            </w:r>
            <w:r w:rsidR="006B2AFD">
              <w:rPr>
                <w:noProof/>
                <w:webHidden/>
              </w:rPr>
              <w:tab/>
            </w:r>
            <w:r w:rsidR="006B2AFD">
              <w:rPr>
                <w:noProof/>
                <w:webHidden/>
              </w:rPr>
              <w:fldChar w:fldCharType="begin"/>
            </w:r>
            <w:r w:rsidR="006B2AFD">
              <w:rPr>
                <w:noProof/>
                <w:webHidden/>
              </w:rPr>
              <w:instrText xml:space="preserve"> PAGEREF _Toc119041778 \h </w:instrText>
            </w:r>
            <w:r w:rsidR="006B2AFD">
              <w:rPr>
                <w:noProof/>
                <w:webHidden/>
              </w:rPr>
            </w:r>
            <w:r w:rsidR="006B2AFD">
              <w:rPr>
                <w:noProof/>
                <w:webHidden/>
              </w:rPr>
              <w:fldChar w:fldCharType="separate"/>
            </w:r>
            <w:r w:rsidR="00FC75F1">
              <w:rPr>
                <w:noProof/>
                <w:webHidden/>
              </w:rPr>
              <w:t>4</w:t>
            </w:r>
            <w:r w:rsidR="006B2AFD">
              <w:rPr>
                <w:noProof/>
                <w:webHidden/>
              </w:rPr>
              <w:fldChar w:fldCharType="end"/>
            </w:r>
          </w:hyperlink>
        </w:p>
        <w:p w14:paraId="2B2FB149" w14:textId="1F6AAA46" w:rsidR="006B2AFD" w:rsidRDefault="00047EE0">
          <w:pPr>
            <w:pStyle w:val="TOC2"/>
            <w:tabs>
              <w:tab w:val="right" w:leader="dot" w:pos="10456"/>
            </w:tabs>
            <w:rPr>
              <w:rFonts w:eastAsiaTheme="minorEastAsia"/>
              <w:noProof/>
              <w:lang w:eastAsia="en-GB"/>
            </w:rPr>
          </w:pPr>
          <w:hyperlink w:anchor="_Toc119041779" w:history="1">
            <w:r w:rsidR="006B2AFD" w:rsidRPr="002F1CEF">
              <w:rPr>
                <w:rStyle w:val="Hyperlink"/>
                <w:rFonts w:cstheme="minorHAnsi"/>
                <w:noProof/>
              </w:rPr>
              <w:t>Diagnosis</w:t>
            </w:r>
            <w:r w:rsidR="006B2AFD">
              <w:rPr>
                <w:noProof/>
                <w:webHidden/>
              </w:rPr>
              <w:tab/>
            </w:r>
            <w:r w:rsidR="006B2AFD">
              <w:rPr>
                <w:noProof/>
                <w:webHidden/>
              </w:rPr>
              <w:fldChar w:fldCharType="begin"/>
            </w:r>
            <w:r w:rsidR="006B2AFD">
              <w:rPr>
                <w:noProof/>
                <w:webHidden/>
              </w:rPr>
              <w:instrText xml:space="preserve"> PAGEREF _Toc119041779 \h </w:instrText>
            </w:r>
            <w:r w:rsidR="006B2AFD">
              <w:rPr>
                <w:noProof/>
                <w:webHidden/>
              </w:rPr>
            </w:r>
            <w:r w:rsidR="006B2AFD">
              <w:rPr>
                <w:noProof/>
                <w:webHidden/>
              </w:rPr>
              <w:fldChar w:fldCharType="separate"/>
            </w:r>
            <w:r w:rsidR="00FC75F1">
              <w:rPr>
                <w:noProof/>
                <w:webHidden/>
              </w:rPr>
              <w:t>4</w:t>
            </w:r>
            <w:r w:rsidR="006B2AFD">
              <w:rPr>
                <w:noProof/>
                <w:webHidden/>
              </w:rPr>
              <w:fldChar w:fldCharType="end"/>
            </w:r>
          </w:hyperlink>
        </w:p>
        <w:p w14:paraId="5FB1012E" w14:textId="2539B1BB" w:rsidR="006B2AFD" w:rsidRDefault="00047EE0">
          <w:pPr>
            <w:pStyle w:val="TOC2"/>
            <w:tabs>
              <w:tab w:val="right" w:leader="dot" w:pos="10456"/>
            </w:tabs>
            <w:rPr>
              <w:rFonts w:eastAsiaTheme="minorEastAsia"/>
              <w:noProof/>
              <w:lang w:eastAsia="en-GB"/>
            </w:rPr>
          </w:pPr>
          <w:hyperlink w:anchor="_Toc119041780" w:history="1">
            <w:r w:rsidR="006B2AFD" w:rsidRPr="002F1CEF">
              <w:rPr>
                <w:rStyle w:val="Hyperlink"/>
                <w:rFonts w:cstheme="minorHAnsi"/>
                <w:noProof/>
              </w:rPr>
              <w:t>Implications for women and babies</w:t>
            </w:r>
            <w:r w:rsidR="006B2AFD">
              <w:rPr>
                <w:noProof/>
                <w:webHidden/>
              </w:rPr>
              <w:tab/>
            </w:r>
            <w:r w:rsidR="006B2AFD">
              <w:rPr>
                <w:noProof/>
                <w:webHidden/>
              </w:rPr>
              <w:fldChar w:fldCharType="begin"/>
            </w:r>
            <w:r w:rsidR="006B2AFD">
              <w:rPr>
                <w:noProof/>
                <w:webHidden/>
              </w:rPr>
              <w:instrText xml:space="preserve"> PAGEREF _Toc119041780 \h </w:instrText>
            </w:r>
            <w:r w:rsidR="006B2AFD">
              <w:rPr>
                <w:noProof/>
                <w:webHidden/>
              </w:rPr>
            </w:r>
            <w:r w:rsidR="006B2AFD">
              <w:rPr>
                <w:noProof/>
                <w:webHidden/>
              </w:rPr>
              <w:fldChar w:fldCharType="separate"/>
            </w:r>
            <w:r w:rsidR="00FC75F1">
              <w:rPr>
                <w:noProof/>
                <w:webHidden/>
              </w:rPr>
              <w:t>4</w:t>
            </w:r>
            <w:r w:rsidR="006B2AFD">
              <w:rPr>
                <w:noProof/>
                <w:webHidden/>
              </w:rPr>
              <w:fldChar w:fldCharType="end"/>
            </w:r>
          </w:hyperlink>
        </w:p>
        <w:p w14:paraId="24871C60" w14:textId="6653B06F" w:rsidR="006B2AFD" w:rsidRDefault="00047EE0">
          <w:pPr>
            <w:pStyle w:val="TOC2"/>
            <w:tabs>
              <w:tab w:val="right" w:leader="dot" w:pos="10456"/>
            </w:tabs>
            <w:rPr>
              <w:rFonts w:eastAsiaTheme="minorEastAsia"/>
              <w:noProof/>
              <w:lang w:eastAsia="en-GB"/>
            </w:rPr>
          </w:pPr>
          <w:hyperlink w:anchor="_Toc119041781" w:history="1">
            <w:r w:rsidR="006B2AFD" w:rsidRPr="002F1CEF">
              <w:rPr>
                <w:rStyle w:val="Hyperlink"/>
                <w:rFonts w:cstheme="minorHAnsi"/>
                <w:noProof/>
              </w:rPr>
              <w:t>Stillbirth</w:t>
            </w:r>
            <w:r w:rsidR="006B2AFD">
              <w:rPr>
                <w:noProof/>
                <w:webHidden/>
              </w:rPr>
              <w:tab/>
            </w:r>
            <w:r w:rsidR="006B2AFD">
              <w:rPr>
                <w:noProof/>
                <w:webHidden/>
              </w:rPr>
              <w:fldChar w:fldCharType="begin"/>
            </w:r>
            <w:r w:rsidR="006B2AFD">
              <w:rPr>
                <w:noProof/>
                <w:webHidden/>
              </w:rPr>
              <w:instrText xml:space="preserve"> PAGEREF _Toc119041781 \h </w:instrText>
            </w:r>
            <w:r w:rsidR="006B2AFD">
              <w:rPr>
                <w:noProof/>
                <w:webHidden/>
              </w:rPr>
            </w:r>
            <w:r w:rsidR="006B2AFD">
              <w:rPr>
                <w:noProof/>
                <w:webHidden/>
              </w:rPr>
              <w:fldChar w:fldCharType="separate"/>
            </w:r>
            <w:r w:rsidR="00FC75F1">
              <w:rPr>
                <w:noProof/>
                <w:webHidden/>
              </w:rPr>
              <w:t>5</w:t>
            </w:r>
            <w:r w:rsidR="006B2AFD">
              <w:rPr>
                <w:noProof/>
                <w:webHidden/>
              </w:rPr>
              <w:fldChar w:fldCharType="end"/>
            </w:r>
          </w:hyperlink>
        </w:p>
        <w:p w14:paraId="6E586078" w14:textId="48E9F57F" w:rsidR="006B2AFD" w:rsidRDefault="00047EE0">
          <w:pPr>
            <w:pStyle w:val="TOC2"/>
            <w:tabs>
              <w:tab w:val="right" w:leader="dot" w:pos="10456"/>
            </w:tabs>
            <w:rPr>
              <w:rFonts w:eastAsiaTheme="minorEastAsia"/>
              <w:noProof/>
              <w:lang w:eastAsia="en-GB"/>
            </w:rPr>
          </w:pPr>
          <w:hyperlink w:anchor="_Toc119041782" w:history="1">
            <w:r w:rsidR="006B2AFD" w:rsidRPr="002F1CEF">
              <w:rPr>
                <w:rStyle w:val="Hyperlink"/>
                <w:rFonts w:cstheme="minorHAnsi"/>
                <w:noProof/>
              </w:rPr>
              <w:t>Role of Ultrasound in management of ICP</w:t>
            </w:r>
            <w:r w:rsidR="006B2AFD">
              <w:rPr>
                <w:noProof/>
                <w:webHidden/>
              </w:rPr>
              <w:tab/>
            </w:r>
            <w:r w:rsidR="006B2AFD">
              <w:rPr>
                <w:noProof/>
                <w:webHidden/>
              </w:rPr>
              <w:fldChar w:fldCharType="begin"/>
            </w:r>
            <w:r w:rsidR="006B2AFD">
              <w:rPr>
                <w:noProof/>
                <w:webHidden/>
              </w:rPr>
              <w:instrText xml:space="preserve"> PAGEREF _Toc119041782 \h </w:instrText>
            </w:r>
            <w:r w:rsidR="006B2AFD">
              <w:rPr>
                <w:noProof/>
                <w:webHidden/>
              </w:rPr>
            </w:r>
            <w:r w:rsidR="006B2AFD">
              <w:rPr>
                <w:noProof/>
                <w:webHidden/>
              </w:rPr>
              <w:fldChar w:fldCharType="separate"/>
            </w:r>
            <w:r w:rsidR="00FC75F1">
              <w:rPr>
                <w:noProof/>
                <w:webHidden/>
              </w:rPr>
              <w:t>5</w:t>
            </w:r>
            <w:r w:rsidR="006B2AFD">
              <w:rPr>
                <w:noProof/>
                <w:webHidden/>
              </w:rPr>
              <w:fldChar w:fldCharType="end"/>
            </w:r>
          </w:hyperlink>
        </w:p>
        <w:p w14:paraId="4F79D461" w14:textId="732FFFFA" w:rsidR="006B2AFD" w:rsidRDefault="00047EE0">
          <w:pPr>
            <w:pStyle w:val="TOC1"/>
            <w:tabs>
              <w:tab w:val="right" w:leader="dot" w:pos="10456"/>
            </w:tabs>
            <w:rPr>
              <w:rFonts w:eastAsiaTheme="minorEastAsia"/>
              <w:noProof/>
              <w:lang w:eastAsia="en-GB"/>
            </w:rPr>
          </w:pPr>
          <w:hyperlink w:anchor="_Toc119041783" w:history="1">
            <w:r w:rsidR="006B2AFD" w:rsidRPr="002F1CEF">
              <w:rPr>
                <w:rStyle w:val="Hyperlink"/>
                <w:rFonts w:cstheme="minorHAnsi"/>
                <w:noProof/>
              </w:rPr>
              <w:t>Management of ICP</w:t>
            </w:r>
            <w:r w:rsidR="006B2AFD">
              <w:rPr>
                <w:noProof/>
                <w:webHidden/>
              </w:rPr>
              <w:tab/>
            </w:r>
            <w:r w:rsidR="006B2AFD">
              <w:rPr>
                <w:noProof/>
                <w:webHidden/>
              </w:rPr>
              <w:fldChar w:fldCharType="begin"/>
            </w:r>
            <w:r w:rsidR="006B2AFD">
              <w:rPr>
                <w:noProof/>
                <w:webHidden/>
              </w:rPr>
              <w:instrText xml:space="preserve"> PAGEREF _Toc119041783 \h </w:instrText>
            </w:r>
            <w:r w:rsidR="006B2AFD">
              <w:rPr>
                <w:noProof/>
                <w:webHidden/>
              </w:rPr>
            </w:r>
            <w:r w:rsidR="006B2AFD">
              <w:rPr>
                <w:noProof/>
                <w:webHidden/>
              </w:rPr>
              <w:fldChar w:fldCharType="separate"/>
            </w:r>
            <w:r w:rsidR="00FC75F1">
              <w:rPr>
                <w:noProof/>
                <w:webHidden/>
              </w:rPr>
              <w:t>6</w:t>
            </w:r>
            <w:r w:rsidR="006B2AFD">
              <w:rPr>
                <w:noProof/>
                <w:webHidden/>
              </w:rPr>
              <w:fldChar w:fldCharType="end"/>
            </w:r>
          </w:hyperlink>
        </w:p>
        <w:p w14:paraId="0FD55F96" w14:textId="18028C54" w:rsidR="006B2AFD" w:rsidRDefault="00047EE0">
          <w:pPr>
            <w:pStyle w:val="TOC2"/>
            <w:tabs>
              <w:tab w:val="right" w:leader="dot" w:pos="10456"/>
            </w:tabs>
            <w:rPr>
              <w:rFonts w:eastAsiaTheme="minorEastAsia"/>
              <w:noProof/>
              <w:lang w:eastAsia="en-GB"/>
            </w:rPr>
          </w:pPr>
          <w:hyperlink w:anchor="_Toc119041784" w:history="1">
            <w:r w:rsidR="006B2AFD" w:rsidRPr="002F1CEF">
              <w:rPr>
                <w:rStyle w:val="Hyperlink"/>
                <w:rFonts w:cstheme="minorHAnsi"/>
                <w:noProof/>
              </w:rPr>
              <w:t>Mild ICP (TBA 19 - 39)</w:t>
            </w:r>
            <w:r w:rsidR="006B2AFD">
              <w:rPr>
                <w:noProof/>
                <w:webHidden/>
              </w:rPr>
              <w:tab/>
            </w:r>
            <w:r w:rsidR="006B2AFD">
              <w:rPr>
                <w:noProof/>
                <w:webHidden/>
              </w:rPr>
              <w:fldChar w:fldCharType="begin"/>
            </w:r>
            <w:r w:rsidR="006B2AFD">
              <w:rPr>
                <w:noProof/>
                <w:webHidden/>
              </w:rPr>
              <w:instrText xml:space="preserve"> PAGEREF _Toc119041784 \h </w:instrText>
            </w:r>
            <w:r w:rsidR="006B2AFD">
              <w:rPr>
                <w:noProof/>
                <w:webHidden/>
              </w:rPr>
            </w:r>
            <w:r w:rsidR="006B2AFD">
              <w:rPr>
                <w:noProof/>
                <w:webHidden/>
              </w:rPr>
              <w:fldChar w:fldCharType="separate"/>
            </w:r>
            <w:r w:rsidR="00FC75F1">
              <w:rPr>
                <w:noProof/>
                <w:webHidden/>
              </w:rPr>
              <w:t>6</w:t>
            </w:r>
            <w:r w:rsidR="006B2AFD">
              <w:rPr>
                <w:noProof/>
                <w:webHidden/>
              </w:rPr>
              <w:fldChar w:fldCharType="end"/>
            </w:r>
          </w:hyperlink>
        </w:p>
        <w:p w14:paraId="07C0C8E0" w14:textId="67DB81AC" w:rsidR="006B2AFD" w:rsidRDefault="00047EE0">
          <w:pPr>
            <w:pStyle w:val="TOC2"/>
            <w:tabs>
              <w:tab w:val="right" w:leader="dot" w:pos="10456"/>
            </w:tabs>
            <w:rPr>
              <w:rFonts w:eastAsiaTheme="minorEastAsia"/>
              <w:noProof/>
              <w:lang w:eastAsia="en-GB"/>
            </w:rPr>
          </w:pPr>
          <w:hyperlink w:anchor="_Toc119041785" w:history="1">
            <w:r w:rsidR="006B2AFD" w:rsidRPr="002F1CEF">
              <w:rPr>
                <w:rStyle w:val="Hyperlink"/>
                <w:rFonts w:cstheme="minorHAnsi"/>
                <w:noProof/>
              </w:rPr>
              <w:t>Moderate ICP (TBA 40 – 99)</w:t>
            </w:r>
            <w:r w:rsidR="006B2AFD">
              <w:rPr>
                <w:noProof/>
                <w:webHidden/>
              </w:rPr>
              <w:tab/>
            </w:r>
            <w:r w:rsidR="006B2AFD">
              <w:rPr>
                <w:noProof/>
                <w:webHidden/>
              </w:rPr>
              <w:fldChar w:fldCharType="begin"/>
            </w:r>
            <w:r w:rsidR="006B2AFD">
              <w:rPr>
                <w:noProof/>
                <w:webHidden/>
              </w:rPr>
              <w:instrText xml:space="preserve"> PAGEREF _Toc119041785 \h </w:instrText>
            </w:r>
            <w:r w:rsidR="006B2AFD">
              <w:rPr>
                <w:noProof/>
                <w:webHidden/>
              </w:rPr>
            </w:r>
            <w:r w:rsidR="006B2AFD">
              <w:rPr>
                <w:noProof/>
                <w:webHidden/>
              </w:rPr>
              <w:fldChar w:fldCharType="separate"/>
            </w:r>
            <w:r w:rsidR="00FC75F1">
              <w:rPr>
                <w:noProof/>
                <w:webHidden/>
              </w:rPr>
              <w:t>7</w:t>
            </w:r>
            <w:r w:rsidR="006B2AFD">
              <w:rPr>
                <w:noProof/>
                <w:webHidden/>
              </w:rPr>
              <w:fldChar w:fldCharType="end"/>
            </w:r>
          </w:hyperlink>
        </w:p>
        <w:p w14:paraId="09E6E284" w14:textId="0CCFC6D2" w:rsidR="006B2AFD" w:rsidRDefault="00047EE0">
          <w:pPr>
            <w:pStyle w:val="TOC2"/>
            <w:tabs>
              <w:tab w:val="right" w:leader="dot" w:pos="10456"/>
            </w:tabs>
            <w:rPr>
              <w:rFonts w:eastAsiaTheme="minorEastAsia"/>
              <w:noProof/>
              <w:lang w:eastAsia="en-GB"/>
            </w:rPr>
          </w:pPr>
          <w:hyperlink w:anchor="_Toc119041786" w:history="1">
            <w:r w:rsidR="006B2AFD" w:rsidRPr="002F1CEF">
              <w:rPr>
                <w:rStyle w:val="Hyperlink"/>
                <w:rFonts w:cstheme="minorHAnsi"/>
                <w:noProof/>
              </w:rPr>
              <w:t>Severe ICP (TBA &gt;99)</w:t>
            </w:r>
            <w:r w:rsidR="006B2AFD">
              <w:rPr>
                <w:noProof/>
                <w:webHidden/>
              </w:rPr>
              <w:tab/>
            </w:r>
            <w:r w:rsidR="006B2AFD">
              <w:rPr>
                <w:noProof/>
                <w:webHidden/>
              </w:rPr>
              <w:fldChar w:fldCharType="begin"/>
            </w:r>
            <w:r w:rsidR="006B2AFD">
              <w:rPr>
                <w:noProof/>
                <w:webHidden/>
              </w:rPr>
              <w:instrText xml:space="preserve"> PAGEREF _Toc119041786 \h </w:instrText>
            </w:r>
            <w:r w:rsidR="006B2AFD">
              <w:rPr>
                <w:noProof/>
                <w:webHidden/>
              </w:rPr>
            </w:r>
            <w:r w:rsidR="006B2AFD">
              <w:rPr>
                <w:noProof/>
                <w:webHidden/>
              </w:rPr>
              <w:fldChar w:fldCharType="separate"/>
            </w:r>
            <w:r w:rsidR="00FC75F1">
              <w:rPr>
                <w:noProof/>
                <w:webHidden/>
              </w:rPr>
              <w:t>8</w:t>
            </w:r>
            <w:r w:rsidR="006B2AFD">
              <w:rPr>
                <w:noProof/>
                <w:webHidden/>
              </w:rPr>
              <w:fldChar w:fldCharType="end"/>
            </w:r>
          </w:hyperlink>
        </w:p>
        <w:p w14:paraId="798C8AB6" w14:textId="34F41C61" w:rsidR="006B2AFD" w:rsidRDefault="00047EE0">
          <w:pPr>
            <w:pStyle w:val="TOC2"/>
            <w:tabs>
              <w:tab w:val="right" w:leader="dot" w:pos="10456"/>
            </w:tabs>
            <w:rPr>
              <w:rFonts w:eastAsiaTheme="minorEastAsia"/>
              <w:noProof/>
              <w:lang w:eastAsia="en-GB"/>
            </w:rPr>
          </w:pPr>
          <w:hyperlink w:anchor="_Toc119041787" w:history="1">
            <w:r w:rsidR="006B2AFD" w:rsidRPr="002F1CEF">
              <w:rPr>
                <w:rStyle w:val="Hyperlink"/>
                <w:rFonts w:cstheme="minorHAnsi"/>
                <w:noProof/>
              </w:rPr>
              <w:t>Medication</w:t>
            </w:r>
            <w:r w:rsidR="006B2AFD">
              <w:rPr>
                <w:noProof/>
                <w:webHidden/>
              </w:rPr>
              <w:tab/>
            </w:r>
            <w:r w:rsidR="006B2AFD">
              <w:rPr>
                <w:noProof/>
                <w:webHidden/>
              </w:rPr>
              <w:fldChar w:fldCharType="begin"/>
            </w:r>
            <w:r w:rsidR="006B2AFD">
              <w:rPr>
                <w:noProof/>
                <w:webHidden/>
              </w:rPr>
              <w:instrText xml:space="preserve"> PAGEREF _Toc119041787 \h </w:instrText>
            </w:r>
            <w:r w:rsidR="006B2AFD">
              <w:rPr>
                <w:noProof/>
                <w:webHidden/>
              </w:rPr>
            </w:r>
            <w:r w:rsidR="006B2AFD">
              <w:rPr>
                <w:noProof/>
                <w:webHidden/>
              </w:rPr>
              <w:fldChar w:fldCharType="separate"/>
            </w:r>
            <w:r w:rsidR="00FC75F1">
              <w:rPr>
                <w:noProof/>
                <w:webHidden/>
              </w:rPr>
              <w:t>9</w:t>
            </w:r>
            <w:r w:rsidR="006B2AFD">
              <w:rPr>
                <w:noProof/>
                <w:webHidden/>
              </w:rPr>
              <w:fldChar w:fldCharType="end"/>
            </w:r>
          </w:hyperlink>
        </w:p>
        <w:p w14:paraId="1FB26121" w14:textId="33335926" w:rsidR="006B2AFD" w:rsidRDefault="00047EE0">
          <w:pPr>
            <w:pStyle w:val="TOC2"/>
            <w:tabs>
              <w:tab w:val="right" w:leader="dot" w:pos="10456"/>
            </w:tabs>
            <w:rPr>
              <w:rFonts w:eastAsiaTheme="minorEastAsia"/>
              <w:noProof/>
              <w:lang w:eastAsia="en-GB"/>
            </w:rPr>
          </w:pPr>
          <w:hyperlink w:anchor="_Toc119041788" w:history="1">
            <w:r w:rsidR="006B2AFD" w:rsidRPr="002F1CEF">
              <w:rPr>
                <w:rStyle w:val="Hyperlink"/>
                <w:rFonts w:cstheme="minorHAnsi"/>
                <w:noProof/>
              </w:rPr>
              <w:t>Audit</w:t>
            </w:r>
            <w:r w:rsidR="006B2AFD">
              <w:rPr>
                <w:noProof/>
                <w:webHidden/>
              </w:rPr>
              <w:tab/>
            </w:r>
            <w:r w:rsidR="006B2AFD">
              <w:rPr>
                <w:noProof/>
                <w:webHidden/>
              </w:rPr>
              <w:fldChar w:fldCharType="begin"/>
            </w:r>
            <w:r w:rsidR="006B2AFD">
              <w:rPr>
                <w:noProof/>
                <w:webHidden/>
              </w:rPr>
              <w:instrText xml:space="preserve"> PAGEREF _Toc119041788 \h </w:instrText>
            </w:r>
            <w:r w:rsidR="006B2AFD">
              <w:rPr>
                <w:noProof/>
                <w:webHidden/>
              </w:rPr>
            </w:r>
            <w:r w:rsidR="006B2AFD">
              <w:rPr>
                <w:noProof/>
                <w:webHidden/>
              </w:rPr>
              <w:fldChar w:fldCharType="separate"/>
            </w:r>
            <w:r w:rsidR="00FC75F1">
              <w:rPr>
                <w:noProof/>
                <w:webHidden/>
              </w:rPr>
              <w:t>9</w:t>
            </w:r>
            <w:r w:rsidR="006B2AFD">
              <w:rPr>
                <w:noProof/>
                <w:webHidden/>
              </w:rPr>
              <w:fldChar w:fldCharType="end"/>
            </w:r>
          </w:hyperlink>
        </w:p>
        <w:p w14:paraId="1944EFF4" w14:textId="324545BD" w:rsidR="006B2AFD" w:rsidRDefault="00047EE0">
          <w:pPr>
            <w:pStyle w:val="TOC2"/>
            <w:tabs>
              <w:tab w:val="right" w:leader="dot" w:pos="10456"/>
            </w:tabs>
            <w:rPr>
              <w:rFonts w:eastAsiaTheme="minorEastAsia"/>
              <w:noProof/>
              <w:lang w:eastAsia="en-GB"/>
            </w:rPr>
          </w:pPr>
          <w:hyperlink w:anchor="_Toc119041789" w:history="1">
            <w:r w:rsidR="006B2AFD" w:rsidRPr="002F1CEF">
              <w:rPr>
                <w:rStyle w:val="Hyperlink"/>
                <w:rFonts w:cstheme="minorHAnsi"/>
                <w:noProof/>
              </w:rPr>
              <w:t>References</w:t>
            </w:r>
            <w:r w:rsidR="006B2AFD">
              <w:rPr>
                <w:noProof/>
                <w:webHidden/>
              </w:rPr>
              <w:tab/>
            </w:r>
            <w:r w:rsidR="006B2AFD">
              <w:rPr>
                <w:noProof/>
                <w:webHidden/>
              </w:rPr>
              <w:fldChar w:fldCharType="begin"/>
            </w:r>
            <w:r w:rsidR="006B2AFD">
              <w:rPr>
                <w:noProof/>
                <w:webHidden/>
              </w:rPr>
              <w:instrText xml:space="preserve"> PAGEREF _Toc119041789 \h </w:instrText>
            </w:r>
            <w:r w:rsidR="006B2AFD">
              <w:rPr>
                <w:noProof/>
                <w:webHidden/>
              </w:rPr>
            </w:r>
            <w:r w:rsidR="006B2AFD">
              <w:rPr>
                <w:noProof/>
                <w:webHidden/>
              </w:rPr>
              <w:fldChar w:fldCharType="separate"/>
            </w:r>
            <w:r w:rsidR="00FC75F1">
              <w:rPr>
                <w:noProof/>
                <w:webHidden/>
              </w:rPr>
              <w:t>9</w:t>
            </w:r>
            <w:r w:rsidR="006B2AFD">
              <w:rPr>
                <w:noProof/>
                <w:webHidden/>
              </w:rPr>
              <w:fldChar w:fldCharType="end"/>
            </w:r>
          </w:hyperlink>
        </w:p>
        <w:p w14:paraId="00C10163" w14:textId="04B629A1" w:rsidR="001B30E7" w:rsidRDefault="001B30E7">
          <w:r>
            <w:rPr>
              <w:b/>
              <w:bCs/>
              <w:noProof/>
            </w:rPr>
            <w:fldChar w:fldCharType="end"/>
          </w:r>
        </w:p>
      </w:sdtContent>
    </w:sdt>
    <w:p w14:paraId="44D31FD3" w14:textId="77777777" w:rsidR="00AD7CF2" w:rsidRDefault="00AD7CF2" w:rsidP="00962CA1"/>
    <w:p w14:paraId="7278BA5D" w14:textId="77777777" w:rsidR="00AD7CF2" w:rsidRDefault="00AD7CF2" w:rsidP="00962CA1"/>
    <w:p w14:paraId="1C928463" w14:textId="77777777" w:rsidR="00AD7CF2" w:rsidRDefault="00AD7CF2" w:rsidP="00962CA1"/>
    <w:p w14:paraId="3BED9485" w14:textId="77777777" w:rsidR="00AD7CF2" w:rsidRDefault="00AD7CF2" w:rsidP="00962CA1"/>
    <w:p w14:paraId="319A40B7" w14:textId="5E0D6380" w:rsidR="008E5EAA" w:rsidRPr="00703D11" w:rsidRDefault="008E5EAA" w:rsidP="00BE5036">
      <w:pPr>
        <w:pStyle w:val="Heading1"/>
        <w:jc w:val="center"/>
        <w:rPr>
          <w:rFonts w:asciiTheme="minorHAnsi" w:hAnsiTheme="minorHAnsi" w:cstheme="minorHAnsi"/>
        </w:rPr>
      </w:pPr>
      <w:bookmarkStart w:id="0" w:name="_Toc119041774"/>
      <w:r w:rsidRPr="00703D11">
        <w:rPr>
          <w:rFonts w:asciiTheme="minorHAnsi" w:hAnsiTheme="minorHAnsi" w:cstheme="minorHAnsi"/>
        </w:rPr>
        <w:t>Best Practice Points</w:t>
      </w:r>
      <w:bookmarkEnd w:id="0"/>
    </w:p>
    <w:p w14:paraId="5413585E" w14:textId="77777777" w:rsidR="008E5EAA" w:rsidRPr="00703D11" w:rsidRDefault="008E5EAA" w:rsidP="00265F44">
      <w:pPr>
        <w:spacing w:line="480" w:lineRule="auto"/>
        <w:jc w:val="both"/>
        <w:rPr>
          <w:rFonts w:cstheme="minorHAnsi"/>
        </w:rPr>
      </w:pPr>
    </w:p>
    <w:p w14:paraId="3FF3BE6F" w14:textId="4702DE34"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Diagnosis of Intrahepatic Cholestasis of Pregnancy (ICP) is confirmed by an elevation in total bile acids (TBA) ≥19 mmol/L in the presence of a history of pruritis commencing in mid </w:t>
      </w:r>
      <w:proofErr w:type="gramStart"/>
      <w:r w:rsidRPr="00703D11">
        <w:rPr>
          <w:rFonts w:cstheme="minorHAnsi"/>
        </w:rPr>
        <w:t>trimester</w:t>
      </w:r>
      <w:proofErr w:type="gramEnd"/>
    </w:p>
    <w:p w14:paraId="4307DDB6" w14:textId="7777777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ICP should be classified based on the highest recorded TBA (even if they improve) with mild (≥19 to 39mmol/L), moderate (≥40 to 99mmol/L) and severe (≥100mmol/L)</w:t>
      </w:r>
    </w:p>
    <w:p w14:paraId="3FF0ADF6" w14:textId="7777777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Women should be managed differently based on the severity of </w:t>
      </w:r>
      <w:proofErr w:type="gramStart"/>
      <w:r w:rsidRPr="00703D11">
        <w:rPr>
          <w:rFonts w:cstheme="minorHAnsi"/>
        </w:rPr>
        <w:t>ICP</w:t>
      </w:r>
      <w:proofErr w:type="gramEnd"/>
    </w:p>
    <w:p w14:paraId="527544A5" w14:textId="1FDCC15C"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Unless TBA &gt;100, additional investigations (immunology, virology, liver ultrasound etc) are not </w:t>
      </w:r>
      <w:proofErr w:type="gramStart"/>
      <w:r w:rsidRPr="00703D11">
        <w:rPr>
          <w:rFonts w:cstheme="minorHAnsi"/>
        </w:rPr>
        <w:t>required</w:t>
      </w:r>
      <w:proofErr w:type="gramEnd"/>
    </w:p>
    <w:p w14:paraId="173788DC" w14:textId="7777777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ICP with a TBA &gt;100 is associated with small increased rates of meconium staining of liquor, NICU admission, premature </w:t>
      </w:r>
      <w:proofErr w:type="gramStart"/>
      <w:r w:rsidRPr="00703D11">
        <w:rPr>
          <w:rFonts w:cstheme="minorHAnsi"/>
        </w:rPr>
        <w:t>delivery</w:t>
      </w:r>
      <w:proofErr w:type="gramEnd"/>
      <w:r w:rsidRPr="00703D11">
        <w:rPr>
          <w:rFonts w:cstheme="minorHAnsi"/>
        </w:rPr>
        <w:t xml:space="preserve"> and stillbirth. Intrauterine growth restriction and oligohydramnios are not associated with </w:t>
      </w:r>
      <w:proofErr w:type="gramStart"/>
      <w:r w:rsidRPr="00703D11">
        <w:rPr>
          <w:rFonts w:cstheme="minorHAnsi"/>
        </w:rPr>
        <w:t>ICP</w:t>
      </w:r>
      <w:proofErr w:type="gramEnd"/>
    </w:p>
    <w:p w14:paraId="754D73C2" w14:textId="7777777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Timing of delivery should be based on the severity of </w:t>
      </w:r>
      <w:proofErr w:type="gramStart"/>
      <w:r w:rsidRPr="00703D11">
        <w:rPr>
          <w:rFonts w:cstheme="minorHAnsi"/>
        </w:rPr>
        <w:t>ICP</w:t>
      </w:r>
      <w:proofErr w:type="gramEnd"/>
    </w:p>
    <w:p w14:paraId="494B2291" w14:textId="7777777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The risk of stillbirth in mild and moderate ICP is comparable to the general obstetric population without the </w:t>
      </w:r>
      <w:proofErr w:type="gramStart"/>
      <w:r w:rsidRPr="00703D11">
        <w:rPr>
          <w:rFonts w:cstheme="minorHAnsi"/>
        </w:rPr>
        <w:t>condition</w:t>
      </w:r>
      <w:proofErr w:type="gramEnd"/>
    </w:p>
    <w:p w14:paraId="7A2D7638" w14:textId="7E71B297"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 xml:space="preserve">Women with severe ICP are at greatest risk of stillbirth and should be offered earlier induction of labour (IOL) </w:t>
      </w:r>
    </w:p>
    <w:p w14:paraId="237E09FD" w14:textId="39FCDD0E" w:rsidR="008E5EAA" w:rsidRPr="00703D11" w:rsidRDefault="008E5EAA" w:rsidP="00265F44">
      <w:pPr>
        <w:pStyle w:val="ListParagraph"/>
        <w:numPr>
          <w:ilvl w:val="0"/>
          <w:numId w:val="1"/>
        </w:numPr>
        <w:spacing w:line="480" w:lineRule="auto"/>
        <w:jc w:val="both"/>
        <w:rPr>
          <w:rFonts w:cstheme="minorHAnsi"/>
        </w:rPr>
      </w:pPr>
      <w:r w:rsidRPr="00703D11">
        <w:rPr>
          <w:rFonts w:cstheme="minorHAnsi"/>
        </w:rPr>
        <w:t>Electronic fetal monitoring during labour is recommended for women with</w:t>
      </w:r>
      <w:r w:rsidR="007B1A3A">
        <w:rPr>
          <w:rFonts w:cstheme="minorHAnsi"/>
        </w:rPr>
        <w:t xml:space="preserve"> severe</w:t>
      </w:r>
      <w:r w:rsidRPr="00703D11">
        <w:rPr>
          <w:rFonts w:cstheme="minorHAnsi"/>
        </w:rPr>
        <w:t xml:space="preserve"> </w:t>
      </w:r>
      <w:proofErr w:type="gramStart"/>
      <w:r w:rsidRPr="00703D11">
        <w:rPr>
          <w:rFonts w:cstheme="minorHAnsi"/>
        </w:rPr>
        <w:t>ICP</w:t>
      </w:r>
      <w:proofErr w:type="gramEnd"/>
    </w:p>
    <w:p w14:paraId="00FF0E73" w14:textId="7D48AD4F" w:rsidR="008E5EAA" w:rsidRDefault="008E5EAA" w:rsidP="00265F44">
      <w:pPr>
        <w:pStyle w:val="ListParagraph"/>
        <w:numPr>
          <w:ilvl w:val="0"/>
          <w:numId w:val="1"/>
        </w:numPr>
        <w:spacing w:line="480" w:lineRule="auto"/>
        <w:ind w:right="1677"/>
        <w:jc w:val="both"/>
        <w:rPr>
          <w:rFonts w:cstheme="minorHAnsi"/>
        </w:rPr>
      </w:pPr>
      <w:r w:rsidRPr="00703D11">
        <w:rPr>
          <w:rFonts w:cstheme="minorHAnsi"/>
        </w:rPr>
        <w:t xml:space="preserve">LFTs should be checked six weeks postpartum to confirm </w:t>
      </w:r>
      <w:proofErr w:type="gramStart"/>
      <w:r w:rsidRPr="00703D11">
        <w:rPr>
          <w:rFonts w:cstheme="minorHAnsi"/>
        </w:rPr>
        <w:t>resolution</w:t>
      </w:r>
      <w:proofErr w:type="gramEnd"/>
    </w:p>
    <w:p w14:paraId="682DB85E" w14:textId="10942A57" w:rsidR="00A97080" w:rsidRDefault="00A97080">
      <w:pPr>
        <w:rPr>
          <w:rFonts w:cstheme="minorHAnsi"/>
        </w:rPr>
      </w:pPr>
      <w:r>
        <w:rPr>
          <w:rFonts w:cstheme="minorHAnsi"/>
        </w:rPr>
        <w:br w:type="page"/>
      </w:r>
    </w:p>
    <w:p w14:paraId="7D7379B1" w14:textId="4DF762D9" w:rsidR="00A97080" w:rsidRPr="006942E3" w:rsidRDefault="00A97080" w:rsidP="00BE5036">
      <w:r>
        <w:lastRenderedPageBreak/>
        <w:tab/>
      </w:r>
    </w:p>
    <w:p w14:paraId="0F0FAEE7" w14:textId="03A74259" w:rsidR="008E5EAA" w:rsidRPr="00703D11" w:rsidRDefault="008E5EAA" w:rsidP="00BE5036">
      <w:pPr>
        <w:pStyle w:val="Heading1"/>
        <w:ind w:left="360"/>
        <w:jc w:val="center"/>
        <w:rPr>
          <w:rFonts w:asciiTheme="minorHAnsi" w:hAnsiTheme="minorHAnsi" w:cstheme="minorHAnsi"/>
          <w:u w:val="single"/>
        </w:rPr>
      </w:pPr>
      <w:bookmarkStart w:id="1" w:name="_Toc119041775"/>
      <w:r w:rsidRPr="00703D11">
        <w:rPr>
          <w:rFonts w:asciiTheme="minorHAnsi" w:hAnsiTheme="minorHAnsi" w:cstheme="minorHAnsi"/>
          <w:u w:val="single"/>
        </w:rPr>
        <w:t>Community Care Pathway – Intrahepatic Cholestasis of Pregnancy</w:t>
      </w:r>
      <w:bookmarkEnd w:id="1"/>
    </w:p>
    <w:p w14:paraId="43351AEF" w14:textId="04B4A978" w:rsidR="008E5EAA" w:rsidRPr="008E5EAA" w:rsidRDefault="00E80E91" w:rsidP="00B16727">
      <w:pPr>
        <w:rPr>
          <w:rFonts w:eastAsia="Times New Roman" w:cstheme="minorHAnsi"/>
          <w:b/>
          <w:sz w:val="24"/>
          <w:szCs w:val="24"/>
        </w:rPr>
      </w:pPr>
      <w:r w:rsidRPr="00703D11">
        <w:rPr>
          <w:rFonts w:cstheme="minorHAnsi"/>
          <w:noProof/>
        </w:rPr>
        <mc:AlternateContent>
          <mc:Choice Requires="wps">
            <w:drawing>
              <wp:anchor distT="0" distB="0" distL="114300" distR="114300" simplePos="0" relativeHeight="251629568" behindDoc="0" locked="0" layoutInCell="1" allowOverlap="1" wp14:anchorId="073FC408" wp14:editId="2D003C73">
                <wp:simplePos x="0" y="0"/>
                <wp:positionH relativeFrom="column">
                  <wp:posOffset>3068320</wp:posOffset>
                </wp:positionH>
                <wp:positionV relativeFrom="paragraph">
                  <wp:posOffset>123190</wp:posOffset>
                </wp:positionV>
                <wp:extent cx="162560" cy="198120"/>
                <wp:effectExtent l="19050" t="0" r="27940" b="30480"/>
                <wp:wrapNone/>
                <wp:docPr id="3" name="Arrow: Down 3"/>
                <wp:cNvGraphicFramePr/>
                <a:graphic xmlns:a="http://schemas.openxmlformats.org/drawingml/2006/main">
                  <a:graphicData uri="http://schemas.microsoft.com/office/word/2010/wordprocessingShape">
                    <wps:wsp>
                      <wps:cNvSpPr/>
                      <wps:spPr>
                        <a:xfrm>
                          <a:off x="0" y="0"/>
                          <a:ext cx="162560" cy="19812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5F4B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41.6pt;margin-top:9.7pt;width:12.8pt;height:15.6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" adj="12738" filled="f" strokecolor="#243f60 [1604]" strokeweight="2pt"/>
            </w:pict>
          </mc:Fallback>
        </mc:AlternateContent>
      </w:r>
    </w:p>
    <w:p w14:paraId="3A8A79FE" w14:textId="7CD3EFAB" w:rsidR="008E5EAA" w:rsidRPr="008E5EAA" w:rsidRDefault="008E5EAA" w:rsidP="008E5EAA">
      <w:pPr>
        <w:tabs>
          <w:tab w:val="left" w:pos="4650"/>
        </w:tabs>
        <w:spacing w:after="0" w:line="240" w:lineRule="auto"/>
        <w:jc w:val="center"/>
        <w:rPr>
          <w:rFonts w:eastAsia="Times New Roman" w:cstheme="minorHAnsi"/>
          <w:b/>
          <w:sz w:val="24"/>
          <w:szCs w:val="24"/>
        </w:rPr>
      </w:pPr>
    </w:p>
    <w:p w14:paraId="17C685C1" w14:textId="699E6E27" w:rsidR="008E5EAA" w:rsidRPr="00703D11" w:rsidRDefault="00E80E91" w:rsidP="00962CA1">
      <w:pPr>
        <w:rPr>
          <w:rFonts w:cstheme="minorHAnsi"/>
        </w:rPr>
      </w:pPr>
      <w:r w:rsidRPr="00703D11">
        <w:rPr>
          <w:rFonts w:eastAsia="Times New Roman" w:cstheme="minorHAnsi"/>
          <w:b/>
          <w:noProof/>
          <w:sz w:val="24"/>
          <w:szCs w:val="24"/>
          <w:lang w:eastAsia="en-GB"/>
        </w:rPr>
        <mc:AlternateContent>
          <mc:Choice Requires="wps">
            <w:drawing>
              <wp:anchor distT="0" distB="0" distL="114300" distR="114300" simplePos="0" relativeHeight="251610112" behindDoc="0" locked="0" layoutInCell="1" allowOverlap="1" wp14:anchorId="2E34A55A" wp14:editId="73C64EB8">
                <wp:simplePos x="0" y="0"/>
                <wp:positionH relativeFrom="column">
                  <wp:posOffset>800100</wp:posOffset>
                </wp:positionH>
                <wp:positionV relativeFrom="paragraph">
                  <wp:posOffset>16510</wp:posOffset>
                </wp:positionV>
                <wp:extent cx="4653280" cy="914400"/>
                <wp:effectExtent l="0" t="0" r="13970" b="19050"/>
                <wp:wrapNone/>
                <wp:docPr id="2" name="Rectangle 2"/>
                <wp:cNvGraphicFramePr/>
                <a:graphic xmlns:a="http://schemas.openxmlformats.org/drawingml/2006/main">
                  <a:graphicData uri="http://schemas.microsoft.com/office/word/2010/wordprocessingShape">
                    <wps:wsp>
                      <wps:cNvSpPr/>
                      <wps:spPr>
                        <a:xfrm>
                          <a:off x="0" y="0"/>
                          <a:ext cx="4653280" cy="914400"/>
                        </a:xfrm>
                        <a:prstGeom prst="rect">
                          <a:avLst/>
                        </a:prstGeom>
                        <a:solidFill>
                          <a:sysClr val="window" lastClr="FFFFFF"/>
                        </a:solidFill>
                        <a:ln w="25400" cap="flat" cmpd="sng" algn="ctr">
                          <a:solidFill>
                            <a:schemeClr val="tx2"/>
                          </a:solidFill>
                          <a:prstDash val="solid"/>
                        </a:ln>
                        <a:effectLst/>
                      </wps:spPr>
                      <wps:txbx>
                        <w:txbxContent>
                          <w:p w14:paraId="0AA3ED2E" w14:textId="77777777" w:rsidR="008E5EAA" w:rsidRPr="008E5EAA" w:rsidRDefault="008E5EAA" w:rsidP="008E5EAA">
                            <w:pPr>
                              <w:jc w:val="center"/>
                              <w:rPr>
                                <w:rFonts w:ascii="Arial" w:hAnsi="Arial" w:cs="Arial"/>
                                <w:color w:val="000000" w:themeColor="text1"/>
                                <w:sz w:val="18"/>
                                <w:szCs w:val="18"/>
                              </w:rPr>
                            </w:pPr>
                            <w:r w:rsidRPr="008E5EAA">
                              <w:rPr>
                                <w:rFonts w:ascii="Arial" w:hAnsi="Arial" w:cs="Arial"/>
                                <w:color w:val="000000" w:themeColor="text1"/>
                                <w:sz w:val="18"/>
                                <w:szCs w:val="18"/>
                              </w:rPr>
                              <w:t>Review by community midwife / GP for thorough history, Liver Function Tests and Total Bile Acids</w:t>
                            </w:r>
                          </w:p>
                          <w:p w14:paraId="4DCEC45E" w14:textId="39AE3791" w:rsidR="008E5EAA" w:rsidRPr="008E5EAA" w:rsidRDefault="008E5EAA" w:rsidP="008E5EAA">
                            <w:pPr>
                              <w:jc w:val="center"/>
                              <w:rPr>
                                <w:rFonts w:ascii="Arial" w:hAnsi="Arial" w:cs="Arial"/>
                                <w:color w:val="000000" w:themeColor="text1"/>
                                <w:sz w:val="18"/>
                                <w:szCs w:val="18"/>
                              </w:rPr>
                            </w:pPr>
                            <w:r w:rsidRPr="008E5EAA">
                              <w:rPr>
                                <w:rFonts w:ascii="Arial" w:hAnsi="Arial" w:cs="Arial"/>
                                <w:color w:val="000000" w:themeColor="text1"/>
                                <w:sz w:val="18"/>
                                <w:szCs w:val="18"/>
                              </w:rPr>
                              <w:t>If associated with upper abdominal pain, please refer to QAU guideline for Abdominal Pain</w:t>
                            </w:r>
                          </w:p>
                          <w:p w14:paraId="10502F01" w14:textId="77777777" w:rsidR="008E5EAA" w:rsidRPr="00077003" w:rsidRDefault="008E5EAA" w:rsidP="008E5EA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4A55A" id="Rectangle 2" o:spid="_x0000_s1026" style="position:absolute;margin-left:63pt;margin-top:1.3pt;width:366.4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" fillcolor="window" strokecolor="#1f497d [3215]" strokeweight="2pt">
                <v:textbox>
                  <w:txbxContent>
                    <w:p w14:paraId="0AA3ED2E" w14:textId="77777777" w:rsidR="008E5EAA" w:rsidRPr="008E5EAA" w:rsidRDefault="008E5EAA" w:rsidP="008E5EAA">
                      <w:pPr>
                        <w:jc w:val="center"/>
                        <w:rPr>
                          <w:rFonts w:ascii="Arial" w:hAnsi="Arial" w:cs="Arial"/>
                          <w:color w:val="000000" w:themeColor="text1"/>
                          <w:sz w:val="18"/>
                          <w:szCs w:val="18"/>
                        </w:rPr>
                      </w:pPr>
                      <w:r w:rsidRPr="008E5EAA">
                        <w:rPr>
                          <w:rFonts w:ascii="Arial" w:hAnsi="Arial" w:cs="Arial"/>
                          <w:color w:val="000000" w:themeColor="text1"/>
                          <w:sz w:val="18"/>
                          <w:szCs w:val="18"/>
                        </w:rPr>
                        <w:t>Review by community midwife / GP for thorough history, Liver Function Tests and Total Bile Acids</w:t>
                      </w:r>
                    </w:p>
                    <w:p w14:paraId="4DCEC45E" w14:textId="39AE3791" w:rsidR="008E5EAA" w:rsidRPr="008E5EAA" w:rsidRDefault="008E5EAA" w:rsidP="008E5EAA">
                      <w:pPr>
                        <w:jc w:val="center"/>
                        <w:rPr>
                          <w:rFonts w:ascii="Arial" w:hAnsi="Arial" w:cs="Arial"/>
                          <w:color w:val="000000" w:themeColor="text1"/>
                          <w:sz w:val="18"/>
                          <w:szCs w:val="18"/>
                        </w:rPr>
                      </w:pPr>
                      <w:r w:rsidRPr="008E5EAA">
                        <w:rPr>
                          <w:rFonts w:ascii="Arial" w:hAnsi="Arial" w:cs="Arial"/>
                          <w:color w:val="000000" w:themeColor="text1"/>
                          <w:sz w:val="18"/>
                          <w:szCs w:val="18"/>
                        </w:rPr>
                        <w:t>If associated with upper abdominal pain, please refer to QAU guideline for Abdominal Pain</w:t>
                      </w:r>
                    </w:p>
                    <w:p w14:paraId="10502F01" w14:textId="77777777" w:rsidR="008E5EAA" w:rsidRPr="00077003" w:rsidRDefault="008E5EAA" w:rsidP="008E5EAA">
                      <w:pPr>
                        <w:jc w:val="center"/>
                        <w:rPr>
                          <w:color w:val="000000" w:themeColor="text1"/>
                        </w:rPr>
                      </w:pPr>
                    </w:p>
                  </w:txbxContent>
                </v:textbox>
              </v:rect>
            </w:pict>
          </mc:Fallback>
        </mc:AlternateContent>
      </w:r>
    </w:p>
    <w:p w14:paraId="66EF0E86" w14:textId="04EA11DF" w:rsidR="008E5EAA" w:rsidRPr="00703D11" w:rsidRDefault="008E5EAA" w:rsidP="00962CA1">
      <w:pPr>
        <w:rPr>
          <w:rFonts w:cstheme="minorHAnsi"/>
        </w:rPr>
      </w:pPr>
    </w:p>
    <w:p w14:paraId="7822FA85" w14:textId="7C8FA5C7" w:rsidR="008E5EAA" w:rsidRPr="00703D11" w:rsidRDefault="00E80E91" w:rsidP="00962CA1">
      <w:pPr>
        <w:rPr>
          <w:rFonts w:cstheme="minorHAnsi"/>
        </w:rPr>
      </w:pPr>
      <w:r w:rsidRPr="00703D11">
        <w:rPr>
          <w:rFonts w:cstheme="minorHAnsi"/>
          <w:noProof/>
        </w:rPr>
        <mc:AlternateContent>
          <mc:Choice Requires="wps">
            <w:drawing>
              <wp:anchor distT="0" distB="0" distL="114300" distR="114300" simplePos="0" relativeHeight="251634688" behindDoc="0" locked="0" layoutInCell="1" allowOverlap="1" wp14:anchorId="0774EE52" wp14:editId="497BDFAB">
                <wp:simplePos x="0" y="0"/>
                <wp:positionH relativeFrom="column">
                  <wp:posOffset>4518660</wp:posOffset>
                </wp:positionH>
                <wp:positionV relativeFrom="paragraph">
                  <wp:posOffset>325755</wp:posOffset>
                </wp:positionV>
                <wp:extent cx="162560" cy="198120"/>
                <wp:effectExtent l="19050" t="0" r="27940" b="30480"/>
                <wp:wrapNone/>
                <wp:docPr id="4" name="Arrow: Down 4"/>
                <wp:cNvGraphicFramePr/>
                <a:graphic xmlns:a="http://schemas.openxmlformats.org/drawingml/2006/main">
                  <a:graphicData uri="http://schemas.microsoft.com/office/word/2010/wordprocessingShape">
                    <wps:wsp>
                      <wps:cNvSpPr/>
                      <wps:spPr>
                        <a:xfrm>
                          <a:off x="0" y="0"/>
                          <a:ext cx="162560" cy="19812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3E7CA" id="Arrow: Down 4" o:spid="_x0000_s1026" type="#_x0000_t67" style="position:absolute;margin-left:355.8pt;margin-top:25.65pt;width:12.8pt;height:15.6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" adj="12738" filled="f" strokecolor="#385d8a" strokeweight="2pt"/>
            </w:pict>
          </mc:Fallback>
        </mc:AlternateContent>
      </w:r>
      <w:r w:rsidRPr="00703D11">
        <w:rPr>
          <w:rFonts w:cstheme="minorHAnsi"/>
          <w:noProof/>
        </w:rPr>
        <mc:AlternateContent>
          <mc:Choice Requires="wps">
            <w:drawing>
              <wp:anchor distT="0" distB="0" distL="114300" distR="114300" simplePos="0" relativeHeight="251718656" behindDoc="0" locked="0" layoutInCell="1" allowOverlap="1" wp14:anchorId="40CD227D" wp14:editId="29C0277B">
                <wp:simplePos x="0" y="0"/>
                <wp:positionH relativeFrom="column">
                  <wp:posOffset>1954530</wp:posOffset>
                </wp:positionH>
                <wp:positionV relativeFrom="paragraph">
                  <wp:posOffset>322580</wp:posOffset>
                </wp:positionV>
                <wp:extent cx="162560" cy="198120"/>
                <wp:effectExtent l="19050" t="0" r="27940" b="30480"/>
                <wp:wrapNone/>
                <wp:docPr id="10" name="Arrow: Down 10"/>
                <wp:cNvGraphicFramePr/>
                <a:graphic xmlns:a="http://schemas.openxmlformats.org/drawingml/2006/main">
                  <a:graphicData uri="http://schemas.microsoft.com/office/word/2010/wordprocessingShape">
                    <wps:wsp>
                      <wps:cNvSpPr/>
                      <wps:spPr>
                        <a:xfrm>
                          <a:off x="0" y="0"/>
                          <a:ext cx="162560" cy="19812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77206" id="Arrow: Down 10" o:spid="_x0000_s1026" type="#_x0000_t67" style="position:absolute;margin-left:153.9pt;margin-top:25.4pt;width:12.8pt;height:15.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" adj="12738" filled="f" strokecolor="#385d8a" strokeweight="2pt"/>
            </w:pict>
          </mc:Fallback>
        </mc:AlternateContent>
      </w:r>
    </w:p>
    <w:p w14:paraId="0A58B1C8" w14:textId="31490427" w:rsidR="008E5EAA" w:rsidRPr="00703D11" w:rsidRDefault="00E80E91" w:rsidP="00962CA1">
      <w:pPr>
        <w:rPr>
          <w:rFonts w:cstheme="minorHAnsi"/>
        </w:rPr>
      </w:pPr>
      <w:r w:rsidRPr="00703D11">
        <w:rPr>
          <w:rFonts w:eastAsia="Times New Roman" w:cstheme="minorHAnsi"/>
          <w:b/>
          <w:noProof/>
          <w:sz w:val="24"/>
          <w:szCs w:val="24"/>
          <w:lang w:eastAsia="en-GB"/>
        </w:rPr>
        <mc:AlternateContent>
          <mc:Choice Requires="wps">
            <w:drawing>
              <wp:anchor distT="0" distB="0" distL="114300" distR="114300" simplePos="0" relativeHeight="251623424" behindDoc="0" locked="0" layoutInCell="1" allowOverlap="1" wp14:anchorId="59523837" wp14:editId="44617586">
                <wp:simplePos x="0" y="0"/>
                <wp:positionH relativeFrom="column">
                  <wp:posOffset>3619500</wp:posOffset>
                </wp:positionH>
                <wp:positionV relativeFrom="paragraph">
                  <wp:posOffset>319405</wp:posOffset>
                </wp:positionV>
                <wp:extent cx="2824480" cy="960120"/>
                <wp:effectExtent l="0" t="0" r="13970" b="11430"/>
                <wp:wrapNone/>
                <wp:docPr id="21" name="Rectangle 21"/>
                <wp:cNvGraphicFramePr/>
                <a:graphic xmlns:a="http://schemas.openxmlformats.org/drawingml/2006/main">
                  <a:graphicData uri="http://schemas.microsoft.com/office/word/2010/wordprocessingShape">
                    <wps:wsp>
                      <wps:cNvSpPr/>
                      <wps:spPr>
                        <a:xfrm>
                          <a:off x="0" y="0"/>
                          <a:ext cx="2824480" cy="960120"/>
                        </a:xfrm>
                        <a:prstGeom prst="rect">
                          <a:avLst/>
                        </a:prstGeom>
                        <a:solidFill>
                          <a:sysClr val="window" lastClr="FFFFFF"/>
                        </a:solidFill>
                        <a:ln w="25400" cap="flat" cmpd="sng" algn="ctr">
                          <a:solidFill>
                            <a:schemeClr val="tx2"/>
                          </a:solidFill>
                          <a:prstDash val="solid"/>
                        </a:ln>
                        <a:effectLst/>
                      </wps:spPr>
                      <wps:txbx>
                        <w:txbxContent>
                          <w:p w14:paraId="53EBB2DF" w14:textId="77777777" w:rsidR="008E5EAA" w:rsidRPr="00E80E91" w:rsidRDefault="008E5EAA" w:rsidP="008E5EAA">
                            <w:pPr>
                              <w:jc w:val="center"/>
                              <w:rPr>
                                <w:rFonts w:ascii="Arial" w:hAnsi="Arial" w:cs="Arial"/>
                                <w:color w:val="002060"/>
                                <w:sz w:val="20"/>
                                <w:szCs w:val="20"/>
                                <w:u w:val="single"/>
                              </w:rPr>
                            </w:pPr>
                            <w:r w:rsidRPr="00E80E91">
                              <w:rPr>
                                <w:rFonts w:ascii="Arial" w:hAnsi="Arial" w:cs="Arial"/>
                                <w:b/>
                                <w:color w:val="002060"/>
                                <w:sz w:val="20"/>
                                <w:szCs w:val="20"/>
                                <w:u w:val="single"/>
                              </w:rPr>
                              <w:t>Normal results</w:t>
                            </w:r>
                          </w:p>
                          <w:p w14:paraId="1439F5BF" w14:textId="77777777" w:rsidR="008E5EAA" w:rsidRPr="008E5EAA" w:rsidRDefault="008E5EAA" w:rsidP="00E80E91">
                            <w:pPr>
                              <w:jc w:val="center"/>
                              <w:rPr>
                                <w:rFonts w:ascii="Arial" w:hAnsi="Arial" w:cs="Arial"/>
                                <w:color w:val="000000" w:themeColor="text1"/>
                                <w:sz w:val="18"/>
                                <w:szCs w:val="18"/>
                              </w:rPr>
                            </w:pPr>
                            <w:r w:rsidRPr="008E5EAA">
                              <w:rPr>
                                <w:rFonts w:ascii="Arial" w:hAnsi="Arial" w:cs="Arial"/>
                                <w:color w:val="000000" w:themeColor="text1"/>
                                <w:sz w:val="18"/>
                                <w:szCs w:val="18"/>
                              </w:rPr>
                              <w:t>Reassure woman</w:t>
                            </w:r>
                          </w:p>
                          <w:p w14:paraId="0E9566F9" w14:textId="77777777" w:rsidR="008E5EAA" w:rsidRPr="008E5EAA" w:rsidRDefault="008E5EAA" w:rsidP="00E80E91">
                            <w:pPr>
                              <w:jc w:val="center"/>
                              <w:rPr>
                                <w:rFonts w:ascii="Arial" w:hAnsi="Arial" w:cs="Arial"/>
                                <w:color w:val="000000" w:themeColor="text1"/>
                                <w:sz w:val="18"/>
                                <w:szCs w:val="18"/>
                              </w:rPr>
                            </w:pPr>
                            <w:r w:rsidRPr="008E5EAA">
                              <w:rPr>
                                <w:rFonts w:ascii="Arial" w:hAnsi="Arial" w:cs="Arial"/>
                                <w:color w:val="000000" w:themeColor="text1"/>
                                <w:sz w:val="18"/>
                                <w:szCs w:val="18"/>
                              </w:rPr>
                              <w:t>If remains symptomatic, repeat tests every 2 weeks</w:t>
                            </w:r>
                          </w:p>
                          <w:p w14:paraId="149C15FB" w14:textId="77777777" w:rsidR="008E5EAA" w:rsidRPr="00040F98" w:rsidRDefault="008E5EAA" w:rsidP="00E80E9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3837" id="Rectangle 21" o:spid="_x0000_s1027" style="position:absolute;margin-left:285pt;margin-top:25.15pt;width:222.4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" fillcolor="window" strokecolor="#1f497d [3215]" strokeweight="2pt">
                <v:textbox>
                  <w:txbxContent>
                    <w:p w14:paraId="53EBB2DF" w14:textId="77777777" w:rsidR="008E5EAA" w:rsidRPr="00E80E91" w:rsidRDefault="008E5EAA" w:rsidP="008E5EAA">
                      <w:pPr>
                        <w:jc w:val="center"/>
                        <w:rPr>
                          <w:rFonts w:ascii="Arial" w:hAnsi="Arial" w:cs="Arial"/>
                          <w:color w:val="002060"/>
                          <w:sz w:val="20"/>
                          <w:szCs w:val="20"/>
                          <w:u w:val="single"/>
                        </w:rPr>
                      </w:pPr>
                      <w:r w:rsidRPr="00E80E91">
                        <w:rPr>
                          <w:rFonts w:ascii="Arial" w:hAnsi="Arial" w:cs="Arial"/>
                          <w:b/>
                          <w:color w:val="002060"/>
                          <w:sz w:val="20"/>
                          <w:szCs w:val="20"/>
                          <w:u w:val="single"/>
                        </w:rPr>
                        <w:t>Normal results</w:t>
                      </w:r>
                    </w:p>
                    <w:p w14:paraId="1439F5BF" w14:textId="77777777" w:rsidR="008E5EAA" w:rsidRPr="008E5EAA" w:rsidRDefault="008E5EAA" w:rsidP="00E80E91">
                      <w:pPr>
                        <w:jc w:val="center"/>
                        <w:rPr>
                          <w:rFonts w:ascii="Arial" w:hAnsi="Arial" w:cs="Arial"/>
                          <w:color w:val="000000" w:themeColor="text1"/>
                          <w:sz w:val="18"/>
                          <w:szCs w:val="18"/>
                        </w:rPr>
                      </w:pPr>
                      <w:r w:rsidRPr="008E5EAA">
                        <w:rPr>
                          <w:rFonts w:ascii="Arial" w:hAnsi="Arial" w:cs="Arial"/>
                          <w:color w:val="000000" w:themeColor="text1"/>
                          <w:sz w:val="18"/>
                          <w:szCs w:val="18"/>
                        </w:rPr>
                        <w:t>Reassure woman</w:t>
                      </w:r>
                    </w:p>
                    <w:p w14:paraId="0E9566F9" w14:textId="77777777" w:rsidR="008E5EAA" w:rsidRPr="008E5EAA" w:rsidRDefault="008E5EAA" w:rsidP="00E80E91">
                      <w:pPr>
                        <w:jc w:val="center"/>
                        <w:rPr>
                          <w:rFonts w:ascii="Arial" w:hAnsi="Arial" w:cs="Arial"/>
                          <w:color w:val="000000" w:themeColor="text1"/>
                          <w:sz w:val="18"/>
                          <w:szCs w:val="18"/>
                        </w:rPr>
                      </w:pPr>
                      <w:r w:rsidRPr="008E5EAA">
                        <w:rPr>
                          <w:rFonts w:ascii="Arial" w:hAnsi="Arial" w:cs="Arial"/>
                          <w:color w:val="000000" w:themeColor="text1"/>
                          <w:sz w:val="18"/>
                          <w:szCs w:val="18"/>
                        </w:rPr>
                        <w:t>If remains symptomatic, repeat tests every 2 weeks</w:t>
                      </w:r>
                    </w:p>
                    <w:p w14:paraId="149C15FB" w14:textId="77777777" w:rsidR="008E5EAA" w:rsidRPr="00040F98" w:rsidRDefault="008E5EAA" w:rsidP="00E80E91">
                      <w:pPr>
                        <w:jc w:val="center"/>
                        <w:rPr>
                          <w:color w:val="000000" w:themeColor="text1"/>
                        </w:rPr>
                      </w:pPr>
                    </w:p>
                  </w:txbxContent>
                </v:textbox>
              </v:rect>
            </w:pict>
          </mc:Fallback>
        </mc:AlternateContent>
      </w:r>
    </w:p>
    <w:p w14:paraId="654FB59B" w14:textId="6DA94CB4" w:rsidR="008E5EAA" w:rsidRPr="00703D11" w:rsidRDefault="00E80E91" w:rsidP="00962CA1">
      <w:pPr>
        <w:rPr>
          <w:rFonts w:cstheme="minorHAnsi"/>
        </w:rPr>
      </w:pPr>
      <w:r w:rsidRPr="00703D11">
        <w:rPr>
          <w:rFonts w:eastAsia="Times New Roman" w:cstheme="minorHAnsi"/>
          <w:b/>
          <w:noProof/>
          <w:sz w:val="24"/>
          <w:szCs w:val="24"/>
          <w:lang w:eastAsia="en-GB"/>
        </w:rPr>
        <mc:AlternateContent>
          <mc:Choice Requires="wps">
            <w:drawing>
              <wp:inline distT="0" distB="0" distL="0" distR="0" wp14:anchorId="240DF820" wp14:editId="7C689DBE">
                <wp:extent cx="3314700" cy="1988820"/>
                <wp:effectExtent l="0" t="0" r="19050" b="11430"/>
                <wp:docPr id="20" name="Rectangle 20"/>
                <wp:cNvGraphicFramePr/>
                <a:graphic xmlns:a="http://schemas.openxmlformats.org/drawingml/2006/main">
                  <a:graphicData uri="http://schemas.microsoft.com/office/word/2010/wordprocessingShape">
                    <wps:wsp>
                      <wps:cNvSpPr/>
                      <wps:spPr>
                        <a:xfrm>
                          <a:off x="0" y="0"/>
                          <a:ext cx="3314700" cy="1988820"/>
                        </a:xfrm>
                        <a:prstGeom prst="rect">
                          <a:avLst/>
                        </a:prstGeom>
                        <a:solidFill>
                          <a:sysClr val="window" lastClr="FFFFFF"/>
                        </a:solidFill>
                        <a:ln w="25400" cap="flat" cmpd="sng" algn="ctr">
                          <a:solidFill>
                            <a:schemeClr val="tx2"/>
                          </a:solidFill>
                          <a:prstDash val="solid"/>
                        </a:ln>
                        <a:effectLst/>
                      </wps:spPr>
                      <wps:txbx>
                        <w:txbxContent>
                          <w:p w14:paraId="6D475AD6" w14:textId="77777777" w:rsidR="00E80E91" w:rsidRPr="00E80E91" w:rsidRDefault="00E80E91" w:rsidP="00E80E91">
                            <w:pPr>
                              <w:jc w:val="center"/>
                              <w:rPr>
                                <w:rFonts w:ascii="Arial" w:hAnsi="Arial" w:cs="Arial"/>
                                <w:b/>
                                <w:color w:val="002060"/>
                                <w:sz w:val="20"/>
                                <w:szCs w:val="20"/>
                                <w:u w:val="single"/>
                              </w:rPr>
                            </w:pPr>
                            <w:r w:rsidRPr="00E80E91">
                              <w:rPr>
                                <w:rFonts w:ascii="Arial" w:hAnsi="Arial" w:cs="Arial"/>
                                <w:b/>
                                <w:color w:val="002060"/>
                                <w:sz w:val="20"/>
                                <w:szCs w:val="20"/>
                                <w:u w:val="single"/>
                              </w:rPr>
                              <w:t>Abnormal results</w:t>
                            </w:r>
                          </w:p>
                          <w:p w14:paraId="6574B675" w14:textId="0D36BDD2" w:rsidR="00E80E91" w:rsidRPr="008E5EAA" w:rsidRDefault="00E80E91" w:rsidP="00E80E91">
                            <w:pPr>
                              <w:rPr>
                                <w:rFonts w:ascii="Arial" w:hAnsi="Arial" w:cs="Arial"/>
                                <w:color w:val="000000" w:themeColor="text1"/>
                                <w:sz w:val="18"/>
                                <w:szCs w:val="18"/>
                              </w:rPr>
                            </w:pPr>
                            <w:r w:rsidRPr="008E5EAA">
                              <w:rPr>
                                <w:rFonts w:ascii="Arial" w:hAnsi="Arial" w:cs="Arial"/>
                                <w:b/>
                                <w:bCs/>
                                <w:color w:val="000000" w:themeColor="text1"/>
                                <w:sz w:val="18"/>
                                <w:szCs w:val="18"/>
                              </w:rPr>
                              <w:t xml:space="preserve">Mild or moderate ICP – TBA &gt;19 </w:t>
                            </w:r>
                            <w:r w:rsidR="005974C1">
                              <w:rPr>
                                <w:rFonts w:ascii="Arial" w:hAnsi="Arial" w:cs="Arial"/>
                                <w:b/>
                                <w:bCs/>
                                <w:color w:val="000000" w:themeColor="text1"/>
                                <w:sz w:val="18"/>
                                <w:szCs w:val="18"/>
                              </w:rPr>
                              <w:t>≤</w:t>
                            </w:r>
                            <w:r w:rsidRPr="008E5EAA">
                              <w:rPr>
                                <w:rFonts w:ascii="Arial" w:hAnsi="Arial" w:cs="Arial"/>
                                <w:b/>
                                <w:bCs/>
                                <w:color w:val="000000" w:themeColor="text1"/>
                                <w:sz w:val="18"/>
                                <w:szCs w:val="18"/>
                              </w:rPr>
                              <w:t>99</w:t>
                            </w:r>
                            <w:r w:rsidRPr="008E5EAA">
                              <w:rPr>
                                <w:rFonts w:ascii="Arial" w:hAnsi="Arial" w:cs="Arial"/>
                                <w:color w:val="000000" w:themeColor="text1"/>
                                <w:sz w:val="18"/>
                                <w:szCs w:val="18"/>
                              </w:rPr>
                              <w:t xml:space="preserve"> – refer to ANC for review within 2 weeks. No further investigations are required</w:t>
                            </w:r>
                          </w:p>
                          <w:p w14:paraId="498883F0" w14:textId="7FB73DBC" w:rsidR="00E80E91" w:rsidRPr="008E5EAA" w:rsidRDefault="00E80E91" w:rsidP="00E80E91">
                            <w:pPr>
                              <w:rPr>
                                <w:rFonts w:ascii="Arial" w:hAnsi="Arial" w:cs="Arial"/>
                                <w:color w:val="000000" w:themeColor="text1"/>
                                <w:sz w:val="18"/>
                                <w:szCs w:val="18"/>
                              </w:rPr>
                            </w:pPr>
                            <w:r w:rsidRPr="008E5EAA">
                              <w:rPr>
                                <w:rFonts w:ascii="Arial" w:hAnsi="Arial" w:cs="Arial"/>
                                <w:b/>
                                <w:bCs/>
                                <w:color w:val="000000" w:themeColor="text1"/>
                                <w:sz w:val="18"/>
                                <w:szCs w:val="18"/>
                              </w:rPr>
                              <w:t xml:space="preserve">If severe ICP (TBA </w:t>
                            </w:r>
                            <w:r w:rsidR="005974C1">
                              <w:rPr>
                                <w:rFonts w:ascii="Arial" w:hAnsi="Arial" w:cs="Arial"/>
                                <w:b/>
                                <w:bCs/>
                                <w:color w:val="000000" w:themeColor="text1"/>
                                <w:sz w:val="18"/>
                                <w:szCs w:val="18"/>
                              </w:rPr>
                              <w:t>≥100</w:t>
                            </w:r>
                            <w:r w:rsidRPr="008E5EAA">
                              <w:rPr>
                                <w:rFonts w:ascii="Arial" w:hAnsi="Arial" w:cs="Arial"/>
                                <w:b/>
                                <w:bCs/>
                                <w:color w:val="000000" w:themeColor="text1"/>
                                <w:sz w:val="18"/>
                                <w:szCs w:val="18"/>
                              </w:rPr>
                              <w:t>)</w:t>
                            </w:r>
                            <w:r w:rsidRPr="008E5EAA">
                              <w:rPr>
                                <w:rFonts w:ascii="Arial" w:hAnsi="Arial" w:cs="Arial"/>
                                <w:color w:val="000000" w:themeColor="text1"/>
                                <w:sz w:val="18"/>
                                <w:szCs w:val="18"/>
                              </w:rPr>
                              <w:t xml:space="preserve"> - refer to QAU for</w:t>
                            </w:r>
                            <w:r w:rsidR="00A97080">
                              <w:rPr>
                                <w:rFonts w:ascii="Arial" w:hAnsi="Arial" w:cs="Arial"/>
                                <w:color w:val="000000" w:themeColor="text1"/>
                                <w:sz w:val="18"/>
                                <w:szCs w:val="18"/>
                              </w:rPr>
                              <w:t>:</w:t>
                            </w:r>
                          </w:p>
                          <w:p w14:paraId="153A7B70" w14:textId="15F92535" w:rsidR="00E80E91" w:rsidRPr="00BE5036" w:rsidRDefault="00E80E91"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BP, urinalysis, SFH and CTG</w:t>
                            </w:r>
                          </w:p>
                          <w:p w14:paraId="7F9E24B7" w14:textId="121517D5" w:rsidR="00E80E91" w:rsidRPr="00BE5036" w:rsidRDefault="00A97080"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Blood and USS</w:t>
                            </w:r>
                            <w:r w:rsidR="00E80E91" w:rsidRPr="00BE5036">
                              <w:rPr>
                                <w:rFonts w:ascii="Arial" w:hAnsi="Arial" w:cs="Arial"/>
                                <w:color w:val="000000" w:themeColor="text1"/>
                                <w:sz w:val="18"/>
                                <w:szCs w:val="18"/>
                              </w:rPr>
                              <w:t xml:space="preserve"> investigations (order set on ICE, details in main guideline)</w:t>
                            </w:r>
                          </w:p>
                          <w:p w14:paraId="70F3870D" w14:textId="77777777" w:rsidR="00E80E91" w:rsidRPr="00BE5036" w:rsidRDefault="00E80E91"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Offer management based on TBA – see full guidance for pharmacology &amp; ANC appointment schedule</w:t>
                            </w:r>
                          </w:p>
                          <w:p w14:paraId="4990E041" w14:textId="77777777" w:rsidR="00E80E91" w:rsidRPr="00040F98" w:rsidRDefault="00E80E91" w:rsidP="00E80E9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0DF820" id="Rectangle 20" o:spid="_x0000_s1028" style="width:261pt;height:15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" fillcolor="window" strokecolor="#1f497d [3215]" strokeweight="2pt">
                <v:textbox>
                  <w:txbxContent>
                    <w:p w14:paraId="6D475AD6" w14:textId="77777777" w:rsidR="00E80E91" w:rsidRPr="00E80E91" w:rsidRDefault="00E80E91" w:rsidP="00E80E91">
                      <w:pPr>
                        <w:jc w:val="center"/>
                        <w:rPr>
                          <w:rFonts w:ascii="Arial" w:hAnsi="Arial" w:cs="Arial"/>
                          <w:b/>
                          <w:color w:val="002060"/>
                          <w:sz w:val="20"/>
                          <w:szCs w:val="20"/>
                          <w:u w:val="single"/>
                        </w:rPr>
                      </w:pPr>
                      <w:r w:rsidRPr="00E80E91">
                        <w:rPr>
                          <w:rFonts w:ascii="Arial" w:hAnsi="Arial" w:cs="Arial"/>
                          <w:b/>
                          <w:color w:val="002060"/>
                          <w:sz w:val="20"/>
                          <w:szCs w:val="20"/>
                          <w:u w:val="single"/>
                        </w:rPr>
                        <w:t>Abnormal results</w:t>
                      </w:r>
                    </w:p>
                    <w:p w14:paraId="6574B675" w14:textId="0D36BDD2" w:rsidR="00E80E91" w:rsidRPr="008E5EAA" w:rsidRDefault="00E80E91" w:rsidP="00E80E91">
                      <w:pPr>
                        <w:rPr>
                          <w:rFonts w:ascii="Arial" w:hAnsi="Arial" w:cs="Arial"/>
                          <w:color w:val="000000" w:themeColor="text1"/>
                          <w:sz w:val="18"/>
                          <w:szCs w:val="18"/>
                        </w:rPr>
                      </w:pPr>
                      <w:r w:rsidRPr="008E5EAA">
                        <w:rPr>
                          <w:rFonts w:ascii="Arial" w:hAnsi="Arial" w:cs="Arial"/>
                          <w:b/>
                          <w:bCs/>
                          <w:color w:val="000000" w:themeColor="text1"/>
                          <w:sz w:val="18"/>
                          <w:szCs w:val="18"/>
                        </w:rPr>
                        <w:t xml:space="preserve">Mild or moderate ICP – TBA &gt;19 </w:t>
                      </w:r>
                      <w:r w:rsidR="005974C1">
                        <w:rPr>
                          <w:rFonts w:ascii="Arial" w:hAnsi="Arial" w:cs="Arial"/>
                          <w:b/>
                          <w:bCs/>
                          <w:color w:val="000000" w:themeColor="text1"/>
                          <w:sz w:val="18"/>
                          <w:szCs w:val="18"/>
                        </w:rPr>
                        <w:t>≤</w:t>
                      </w:r>
                      <w:r w:rsidRPr="008E5EAA">
                        <w:rPr>
                          <w:rFonts w:ascii="Arial" w:hAnsi="Arial" w:cs="Arial"/>
                          <w:b/>
                          <w:bCs/>
                          <w:color w:val="000000" w:themeColor="text1"/>
                          <w:sz w:val="18"/>
                          <w:szCs w:val="18"/>
                        </w:rPr>
                        <w:t>99</w:t>
                      </w:r>
                      <w:r w:rsidRPr="008E5EAA">
                        <w:rPr>
                          <w:rFonts w:ascii="Arial" w:hAnsi="Arial" w:cs="Arial"/>
                          <w:color w:val="000000" w:themeColor="text1"/>
                          <w:sz w:val="18"/>
                          <w:szCs w:val="18"/>
                        </w:rPr>
                        <w:t xml:space="preserve"> – refer to ANC for review within 2 weeks. No further investigations are required</w:t>
                      </w:r>
                    </w:p>
                    <w:p w14:paraId="498883F0" w14:textId="7FB73DBC" w:rsidR="00E80E91" w:rsidRPr="008E5EAA" w:rsidRDefault="00E80E91" w:rsidP="00E80E91">
                      <w:pPr>
                        <w:rPr>
                          <w:rFonts w:ascii="Arial" w:hAnsi="Arial" w:cs="Arial"/>
                          <w:color w:val="000000" w:themeColor="text1"/>
                          <w:sz w:val="18"/>
                          <w:szCs w:val="18"/>
                        </w:rPr>
                      </w:pPr>
                      <w:r w:rsidRPr="008E5EAA">
                        <w:rPr>
                          <w:rFonts w:ascii="Arial" w:hAnsi="Arial" w:cs="Arial"/>
                          <w:b/>
                          <w:bCs/>
                          <w:color w:val="000000" w:themeColor="text1"/>
                          <w:sz w:val="18"/>
                          <w:szCs w:val="18"/>
                        </w:rPr>
                        <w:t xml:space="preserve">If severe ICP (TBA </w:t>
                      </w:r>
                      <w:r w:rsidR="005974C1">
                        <w:rPr>
                          <w:rFonts w:ascii="Arial" w:hAnsi="Arial" w:cs="Arial"/>
                          <w:b/>
                          <w:bCs/>
                          <w:color w:val="000000" w:themeColor="text1"/>
                          <w:sz w:val="18"/>
                          <w:szCs w:val="18"/>
                        </w:rPr>
                        <w:t>≥100</w:t>
                      </w:r>
                      <w:r w:rsidRPr="008E5EAA">
                        <w:rPr>
                          <w:rFonts w:ascii="Arial" w:hAnsi="Arial" w:cs="Arial"/>
                          <w:b/>
                          <w:bCs/>
                          <w:color w:val="000000" w:themeColor="text1"/>
                          <w:sz w:val="18"/>
                          <w:szCs w:val="18"/>
                        </w:rPr>
                        <w:t>)</w:t>
                      </w:r>
                      <w:r w:rsidRPr="008E5EAA">
                        <w:rPr>
                          <w:rFonts w:ascii="Arial" w:hAnsi="Arial" w:cs="Arial"/>
                          <w:color w:val="000000" w:themeColor="text1"/>
                          <w:sz w:val="18"/>
                          <w:szCs w:val="18"/>
                        </w:rPr>
                        <w:t xml:space="preserve"> - refer to QAU for</w:t>
                      </w:r>
                      <w:r w:rsidR="00A97080">
                        <w:rPr>
                          <w:rFonts w:ascii="Arial" w:hAnsi="Arial" w:cs="Arial"/>
                          <w:color w:val="000000" w:themeColor="text1"/>
                          <w:sz w:val="18"/>
                          <w:szCs w:val="18"/>
                        </w:rPr>
                        <w:t>:</w:t>
                      </w:r>
                    </w:p>
                    <w:p w14:paraId="153A7B70" w14:textId="15F92535" w:rsidR="00E80E91" w:rsidRPr="00BE5036" w:rsidRDefault="00E80E91"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BP, urinalysis, SFH and CTG</w:t>
                      </w:r>
                    </w:p>
                    <w:p w14:paraId="7F9E24B7" w14:textId="121517D5" w:rsidR="00E80E91" w:rsidRPr="00BE5036" w:rsidRDefault="00A97080"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Blood and USS</w:t>
                      </w:r>
                      <w:r w:rsidR="00E80E91" w:rsidRPr="00BE5036">
                        <w:rPr>
                          <w:rFonts w:ascii="Arial" w:hAnsi="Arial" w:cs="Arial"/>
                          <w:color w:val="000000" w:themeColor="text1"/>
                          <w:sz w:val="18"/>
                          <w:szCs w:val="18"/>
                        </w:rPr>
                        <w:t xml:space="preserve"> investigations (order set on ICE, details in main guideline)</w:t>
                      </w:r>
                    </w:p>
                    <w:p w14:paraId="70F3870D" w14:textId="77777777" w:rsidR="00E80E91" w:rsidRPr="00BE5036" w:rsidRDefault="00E80E91" w:rsidP="00BE5036">
                      <w:pPr>
                        <w:pStyle w:val="ListParagraph"/>
                        <w:numPr>
                          <w:ilvl w:val="0"/>
                          <w:numId w:val="12"/>
                        </w:numPr>
                        <w:rPr>
                          <w:rFonts w:ascii="Arial" w:hAnsi="Arial" w:cs="Arial"/>
                          <w:color w:val="000000" w:themeColor="text1"/>
                          <w:sz w:val="18"/>
                          <w:szCs w:val="18"/>
                        </w:rPr>
                      </w:pPr>
                      <w:r w:rsidRPr="00BE5036">
                        <w:rPr>
                          <w:rFonts w:ascii="Arial" w:hAnsi="Arial" w:cs="Arial"/>
                          <w:color w:val="000000" w:themeColor="text1"/>
                          <w:sz w:val="18"/>
                          <w:szCs w:val="18"/>
                        </w:rPr>
                        <w:t>Offer management based on TBA – see full guidance for pharmacology &amp; ANC appointment schedule</w:t>
                      </w:r>
                    </w:p>
                    <w:p w14:paraId="4990E041" w14:textId="77777777" w:rsidR="00E80E91" w:rsidRPr="00040F98" w:rsidRDefault="00E80E91" w:rsidP="00E80E91">
                      <w:pPr>
                        <w:jc w:val="center"/>
                        <w:rPr>
                          <w:color w:val="000000" w:themeColor="text1"/>
                        </w:rPr>
                      </w:pPr>
                    </w:p>
                  </w:txbxContent>
                </v:textbox>
                <w10:anchorlock/>
              </v:rect>
            </w:pict>
          </mc:Fallback>
        </mc:AlternateContent>
      </w:r>
    </w:p>
    <w:p w14:paraId="24C0BAC4" w14:textId="24635614" w:rsidR="008E5EAA" w:rsidRDefault="008E5EAA" w:rsidP="00962CA1">
      <w:pPr>
        <w:rPr>
          <w:rFonts w:cstheme="minorHAnsi"/>
        </w:rPr>
      </w:pPr>
    </w:p>
    <w:p w14:paraId="11EA0700" w14:textId="5E678D1E" w:rsidR="00BE5036" w:rsidRDefault="00BE5036" w:rsidP="00962CA1">
      <w:pPr>
        <w:rPr>
          <w:rFonts w:cstheme="minorHAnsi"/>
        </w:rPr>
      </w:pPr>
    </w:p>
    <w:p w14:paraId="459D95F0" w14:textId="4F15AB5B" w:rsidR="00BE5036" w:rsidRDefault="00BE5036" w:rsidP="00962CA1">
      <w:pPr>
        <w:rPr>
          <w:rFonts w:cstheme="minorHAnsi"/>
        </w:rPr>
      </w:pPr>
    </w:p>
    <w:p w14:paraId="0D5BA74A" w14:textId="4B14E16C" w:rsidR="00BE5036" w:rsidRDefault="00BE5036" w:rsidP="00962CA1">
      <w:pPr>
        <w:rPr>
          <w:rFonts w:cstheme="minorHAnsi"/>
        </w:rPr>
      </w:pPr>
    </w:p>
    <w:p w14:paraId="7B18BC7B" w14:textId="43BA0B27" w:rsidR="00BE5036" w:rsidRDefault="00BE5036" w:rsidP="00962CA1">
      <w:pPr>
        <w:rPr>
          <w:rFonts w:cstheme="minorHAnsi"/>
        </w:rPr>
      </w:pPr>
    </w:p>
    <w:p w14:paraId="534AB9B3" w14:textId="719CD2FB" w:rsidR="00BE5036" w:rsidRDefault="00BE5036" w:rsidP="00962CA1">
      <w:pPr>
        <w:rPr>
          <w:rFonts w:cstheme="minorHAnsi"/>
        </w:rPr>
      </w:pPr>
    </w:p>
    <w:p w14:paraId="2856D422" w14:textId="1F22DE32" w:rsidR="00BE5036" w:rsidRDefault="00BE5036" w:rsidP="00962CA1">
      <w:pPr>
        <w:rPr>
          <w:rFonts w:cstheme="minorHAnsi"/>
        </w:rPr>
      </w:pPr>
    </w:p>
    <w:p w14:paraId="17B2DD30" w14:textId="174F08A5" w:rsidR="00BE5036" w:rsidRDefault="00BE5036" w:rsidP="00962CA1">
      <w:pPr>
        <w:rPr>
          <w:rFonts w:cstheme="minorHAnsi"/>
        </w:rPr>
      </w:pPr>
    </w:p>
    <w:p w14:paraId="4E0B65E7" w14:textId="374EA5D5" w:rsidR="00BE5036" w:rsidRDefault="00BE5036" w:rsidP="00962CA1">
      <w:pPr>
        <w:rPr>
          <w:rFonts w:cstheme="minorHAnsi"/>
        </w:rPr>
      </w:pPr>
    </w:p>
    <w:p w14:paraId="5F3CAB80" w14:textId="6A31266A" w:rsidR="00BE5036" w:rsidRDefault="00BE5036" w:rsidP="00962CA1">
      <w:pPr>
        <w:rPr>
          <w:rFonts w:cstheme="minorHAnsi"/>
        </w:rPr>
      </w:pPr>
    </w:p>
    <w:p w14:paraId="7A9B8ED7" w14:textId="4BD8B13D" w:rsidR="00BE5036" w:rsidRDefault="00BE5036" w:rsidP="00962CA1">
      <w:pPr>
        <w:rPr>
          <w:rFonts w:cstheme="minorHAnsi"/>
        </w:rPr>
      </w:pPr>
    </w:p>
    <w:p w14:paraId="531455F0" w14:textId="400DD169" w:rsidR="00BE5036" w:rsidRDefault="00BE5036" w:rsidP="00962CA1">
      <w:pPr>
        <w:rPr>
          <w:rFonts w:cstheme="minorHAnsi"/>
        </w:rPr>
      </w:pPr>
    </w:p>
    <w:p w14:paraId="6D278621" w14:textId="167511AA" w:rsidR="00BE5036" w:rsidRDefault="00BE5036" w:rsidP="00962CA1">
      <w:pPr>
        <w:rPr>
          <w:rFonts w:cstheme="minorHAnsi"/>
        </w:rPr>
      </w:pPr>
    </w:p>
    <w:p w14:paraId="24335A29" w14:textId="77777777" w:rsidR="00BE5036" w:rsidRPr="00703D11" w:rsidRDefault="00BE5036" w:rsidP="00962CA1">
      <w:pPr>
        <w:rPr>
          <w:rFonts w:cstheme="minorHAnsi"/>
        </w:rPr>
      </w:pPr>
    </w:p>
    <w:p w14:paraId="3976318F" w14:textId="0A4E05E0" w:rsidR="00E80E91" w:rsidRPr="00703D11" w:rsidRDefault="00E80E91" w:rsidP="00E80E91">
      <w:pPr>
        <w:pStyle w:val="Heading1"/>
        <w:jc w:val="center"/>
        <w:rPr>
          <w:rFonts w:asciiTheme="minorHAnsi" w:hAnsiTheme="minorHAnsi" w:cstheme="minorHAnsi"/>
          <w:u w:val="single"/>
        </w:rPr>
      </w:pPr>
      <w:bookmarkStart w:id="2" w:name="_Toc119041776"/>
      <w:r w:rsidRPr="00703D11">
        <w:rPr>
          <w:rFonts w:asciiTheme="minorHAnsi" w:hAnsiTheme="minorHAnsi" w:cstheme="minorHAnsi"/>
          <w:u w:val="single"/>
        </w:rPr>
        <w:t>Diagnosis &amp; Management</w:t>
      </w:r>
      <w:bookmarkEnd w:id="2"/>
    </w:p>
    <w:p w14:paraId="4D7264A9" w14:textId="302C897E" w:rsidR="008E5EAA" w:rsidRPr="00703D11" w:rsidRDefault="008E5EAA" w:rsidP="00962CA1">
      <w:pPr>
        <w:rPr>
          <w:rFonts w:cstheme="minorHAnsi"/>
        </w:rPr>
      </w:pPr>
    </w:p>
    <w:p w14:paraId="37A37D3E" w14:textId="31DC459F" w:rsidR="008E5EAA" w:rsidRPr="00703D11" w:rsidRDefault="00E80E91" w:rsidP="00E80E91">
      <w:pPr>
        <w:pStyle w:val="Heading2"/>
        <w:rPr>
          <w:rFonts w:asciiTheme="minorHAnsi" w:hAnsiTheme="minorHAnsi" w:cstheme="minorHAnsi"/>
        </w:rPr>
      </w:pPr>
      <w:bookmarkStart w:id="3" w:name="_Toc119041777"/>
      <w:r w:rsidRPr="00703D11">
        <w:rPr>
          <w:rFonts w:asciiTheme="minorHAnsi" w:hAnsiTheme="minorHAnsi" w:cstheme="minorHAnsi"/>
        </w:rPr>
        <w:t>Introduction and Background</w:t>
      </w:r>
      <w:bookmarkEnd w:id="3"/>
      <w:r w:rsidRPr="00703D11">
        <w:rPr>
          <w:rFonts w:asciiTheme="minorHAnsi" w:hAnsiTheme="minorHAnsi" w:cstheme="minorHAnsi"/>
        </w:rPr>
        <w:t xml:space="preserve"> </w:t>
      </w:r>
    </w:p>
    <w:p w14:paraId="6A67A5DF" w14:textId="422C1B1D" w:rsidR="00E80E91" w:rsidRPr="00703D11" w:rsidRDefault="00E80E91" w:rsidP="00E80E91">
      <w:pPr>
        <w:rPr>
          <w:rFonts w:cstheme="minorHAnsi"/>
        </w:rPr>
      </w:pPr>
    </w:p>
    <w:p w14:paraId="5840279A" w14:textId="75AE0C8C" w:rsidR="00E80E91" w:rsidRPr="00703D11" w:rsidRDefault="00A97080" w:rsidP="00E80E91">
      <w:pPr>
        <w:rPr>
          <w:rFonts w:cstheme="minorHAnsi"/>
        </w:rPr>
      </w:pPr>
      <w:r>
        <w:rPr>
          <w:rFonts w:cstheme="minorHAnsi"/>
        </w:rPr>
        <w:t xml:space="preserve">Intrahepatic cholestasis of pregnancy (ICP), </w:t>
      </w:r>
      <w:r w:rsidR="00E80E91" w:rsidRPr="00703D11">
        <w:rPr>
          <w:rFonts w:cstheme="minorHAnsi"/>
        </w:rPr>
        <w:t xml:space="preserve">also known as </w:t>
      </w:r>
      <w:r>
        <w:rPr>
          <w:rFonts w:cstheme="minorHAnsi"/>
        </w:rPr>
        <w:t>obstetric</w:t>
      </w:r>
      <w:r w:rsidR="00E80E91" w:rsidRPr="00703D11">
        <w:rPr>
          <w:rFonts w:cstheme="minorHAnsi"/>
        </w:rPr>
        <w:t xml:space="preserve"> cholestasis (</w:t>
      </w:r>
      <w:r>
        <w:rPr>
          <w:rFonts w:cstheme="minorHAnsi"/>
        </w:rPr>
        <w:t>OC</w:t>
      </w:r>
      <w:r w:rsidR="00E80E91" w:rsidRPr="00703D11">
        <w:rPr>
          <w:rFonts w:cstheme="minorHAnsi"/>
        </w:rPr>
        <w:t>) is a multifactorial condition of pregnancy characterised by pruritus in the absence of a skin rash with elevated total bile acids (TBAs), neither of which has an alternative cause and both of which resolve after birth</w:t>
      </w:r>
      <w:r w:rsidR="00E80E91" w:rsidRPr="00BE5036">
        <w:rPr>
          <w:rFonts w:cstheme="minorHAnsi"/>
          <w:vertAlign w:val="superscript"/>
        </w:rPr>
        <w:t>1</w:t>
      </w:r>
      <w:r w:rsidR="00E80E91" w:rsidRPr="00703D11">
        <w:rPr>
          <w:rFonts w:cstheme="minorHAnsi"/>
        </w:rPr>
        <w:t>. Severity of ICP can be determined by the magnitude of elevation in bile acids. Whilst liver transaminases may be raised in ICP they should not be used to diagnose the condition or inform decisions around IOL.</w:t>
      </w:r>
    </w:p>
    <w:p w14:paraId="303C1D82" w14:textId="77777777" w:rsidR="00E80E91" w:rsidRPr="00703D11" w:rsidRDefault="00E80E91" w:rsidP="00E80E91">
      <w:pPr>
        <w:rPr>
          <w:rFonts w:cstheme="minorHAnsi"/>
        </w:rPr>
      </w:pPr>
      <w:r w:rsidRPr="00703D11">
        <w:rPr>
          <w:rFonts w:cstheme="minorHAnsi"/>
        </w:rPr>
        <w:t>ICP has an incidence of 0.7% in the white UK population. It affects 1.2% to 1.5% of the UK Asian population</w:t>
      </w:r>
      <w:r w:rsidRPr="00BE5036">
        <w:rPr>
          <w:rFonts w:cstheme="minorHAnsi"/>
          <w:vertAlign w:val="superscript"/>
        </w:rPr>
        <w:t>2</w:t>
      </w:r>
      <w:r w:rsidRPr="00703D11">
        <w:rPr>
          <w:rFonts w:cstheme="minorHAnsi"/>
        </w:rPr>
        <w:t>.</w:t>
      </w:r>
    </w:p>
    <w:p w14:paraId="31190AD1" w14:textId="3124606E" w:rsidR="00E80E91" w:rsidRPr="00703D11" w:rsidRDefault="000A3989" w:rsidP="00E80E91">
      <w:pPr>
        <w:rPr>
          <w:rFonts w:cstheme="minorHAnsi"/>
        </w:rPr>
      </w:pPr>
      <w:r>
        <w:rPr>
          <w:rFonts w:cstheme="minorHAnsi"/>
        </w:rPr>
        <w:t>ICP can recur if women have had ICP in a previous pregnancy.</w:t>
      </w:r>
    </w:p>
    <w:p w14:paraId="13CC108C" w14:textId="77777777" w:rsidR="007D7919" w:rsidRPr="00703D11" w:rsidRDefault="007D7919" w:rsidP="00E80E91">
      <w:pPr>
        <w:pStyle w:val="Heading2"/>
        <w:rPr>
          <w:rFonts w:asciiTheme="minorHAnsi" w:hAnsiTheme="minorHAnsi" w:cstheme="minorHAnsi"/>
        </w:rPr>
      </w:pPr>
    </w:p>
    <w:p w14:paraId="611191AA" w14:textId="5A8DFA66" w:rsidR="00E80E91" w:rsidRPr="00703D11" w:rsidRDefault="00E80E91" w:rsidP="00E80E91">
      <w:pPr>
        <w:pStyle w:val="Heading2"/>
        <w:rPr>
          <w:rFonts w:asciiTheme="minorHAnsi" w:hAnsiTheme="minorHAnsi" w:cstheme="minorHAnsi"/>
        </w:rPr>
      </w:pPr>
      <w:bookmarkStart w:id="4" w:name="_Toc119041778"/>
      <w:r w:rsidRPr="00703D11">
        <w:rPr>
          <w:rFonts w:asciiTheme="minorHAnsi" w:hAnsiTheme="minorHAnsi" w:cstheme="minorHAnsi"/>
        </w:rPr>
        <w:t>Clinical Features</w:t>
      </w:r>
      <w:bookmarkEnd w:id="4"/>
      <w:r w:rsidRPr="00703D11">
        <w:rPr>
          <w:rFonts w:asciiTheme="minorHAnsi" w:hAnsiTheme="minorHAnsi" w:cstheme="minorHAnsi"/>
        </w:rPr>
        <w:t xml:space="preserve"> </w:t>
      </w:r>
    </w:p>
    <w:p w14:paraId="024E1711" w14:textId="5B942251" w:rsidR="00E80E91" w:rsidRDefault="00E80E91" w:rsidP="00E80E91">
      <w:pPr>
        <w:rPr>
          <w:rFonts w:cstheme="minorHAnsi"/>
        </w:rPr>
      </w:pPr>
      <w:r w:rsidRPr="00703D11">
        <w:rPr>
          <w:rFonts w:cstheme="minorHAnsi"/>
        </w:rPr>
        <w:t xml:space="preserve">Classically the presentation is in the second or third trimester with intense pruritis on the soles and palmar surfaces which can cause significant morbidity through sleep deprivation.  Excoriations may be associated but no rash should be apparent. Pale stools and dark urine may </w:t>
      </w:r>
      <w:r w:rsidR="00A97080">
        <w:rPr>
          <w:rFonts w:cstheme="minorHAnsi"/>
        </w:rPr>
        <w:t>rarely</w:t>
      </w:r>
      <w:r w:rsidRPr="00703D11">
        <w:rPr>
          <w:rFonts w:cstheme="minorHAnsi"/>
        </w:rPr>
        <w:t xml:space="preserve"> be a </w:t>
      </w:r>
      <w:proofErr w:type="gramStart"/>
      <w:r w:rsidRPr="00703D11">
        <w:rPr>
          <w:rFonts w:cstheme="minorHAnsi"/>
        </w:rPr>
        <w:t>feature</w:t>
      </w:r>
      <w:proofErr w:type="gramEnd"/>
    </w:p>
    <w:p w14:paraId="0717BDA7" w14:textId="77777777" w:rsidR="00B16727" w:rsidRPr="00703D11" w:rsidRDefault="00B16727" w:rsidP="00E80E91">
      <w:pPr>
        <w:rPr>
          <w:rFonts w:cstheme="minorHAnsi"/>
        </w:rPr>
      </w:pPr>
    </w:p>
    <w:p w14:paraId="206F6C15" w14:textId="787F7377" w:rsidR="008E5EAA" w:rsidRPr="00703D11" w:rsidRDefault="00E80E91" w:rsidP="00E80E91">
      <w:pPr>
        <w:pStyle w:val="Heading2"/>
        <w:rPr>
          <w:rFonts w:asciiTheme="minorHAnsi" w:hAnsiTheme="minorHAnsi" w:cstheme="minorHAnsi"/>
        </w:rPr>
      </w:pPr>
      <w:bookmarkStart w:id="5" w:name="_Toc119041779"/>
      <w:r w:rsidRPr="00703D11">
        <w:rPr>
          <w:rFonts w:asciiTheme="minorHAnsi" w:hAnsiTheme="minorHAnsi" w:cstheme="minorHAnsi"/>
        </w:rPr>
        <w:t>Diagnosis</w:t>
      </w:r>
      <w:bookmarkEnd w:id="5"/>
    </w:p>
    <w:p w14:paraId="2A2E33F2" w14:textId="048FFBE4" w:rsidR="00A97080" w:rsidRPr="00703D11" w:rsidRDefault="00E80E91">
      <w:pPr>
        <w:rPr>
          <w:rFonts w:cstheme="minorHAnsi"/>
        </w:rPr>
      </w:pPr>
      <w:r w:rsidRPr="00703D11">
        <w:rPr>
          <w:rFonts w:cstheme="minorHAnsi"/>
        </w:rPr>
        <w:t xml:space="preserve">This is confirmed by elevated TBAs in the presence of a history of pruritis commencing in mid trimester. Whilst transaminases may be raised, a diagnosis of ICP cannot be made without elevation in TBAs.  </w:t>
      </w:r>
    </w:p>
    <w:p w14:paraId="4C7DA5E0" w14:textId="5C912EEA" w:rsidR="00E80E91" w:rsidRPr="00703D11" w:rsidRDefault="00E80E91">
      <w:pPr>
        <w:rPr>
          <w:rFonts w:cstheme="minorHAnsi"/>
        </w:rPr>
      </w:pPr>
    </w:p>
    <w:p w14:paraId="342EE632" w14:textId="48C1A62B" w:rsidR="00703D11" w:rsidRPr="00703D11" w:rsidRDefault="00E80E91" w:rsidP="00BE5036">
      <w:pPr>
        <w:pStyle w:val="Heading2"/>
      </w:pPr>
      <w:bookmarkStart w:id="6" w:name="_Toc119041780"/>
      <w:r w:rsidRPr="00703D11">
        <w:rPr>
          <w:rFonts w:asciiTheme="minorHAnsi" w:hAnsiTheme="minorHAnsi" w:cstheme="minorHAnsi"/>
        </w:rPr>
        <w:t>Implications for women and babies</w:t>
      </w:r>
      <w:bookmarkEnd w:id="6"/>
      <w:r w:rsidRPr="00703D11">
        <w:rPr>
          <w:rFonts w:asciiTheme="minorHAnsi" w:hAnsiTheme="minorHAnsi" w:cstheme="minorHAnsi"/>
        </w:rPr>
        <w:t xml:space="preserve"> </w:t>
      </w:r>
    </w:p>
    <w:p w14:paraId="5D74E3A5" w14:textId="08FEDB47" w:rsidR="00E80E91" w:rsidRPr="00703D11" w:rsidRDefault="00E80E91" w:rsidP="00E80E91">
      <w:pPr>
        <w:rPr>
          <w:rFonts w:cstheme="minorHAnsi"/>
        </w:rPr>
      </w:pPr>
      <w:r w:rsidRPr="00703D11">
        <w:rPr>
          <w:rFonts w:cstheme="minorHAnsi"/>
        </w:rPr>
        <w:t xml:space="preserve">The importance of ICP relates to the potential increased risk of adverse fetal outcomes including prematurity (iatrogenic &amp; spontaneous), meconium passage in labour, admission to NICU and stillbirth. It is also associated with significant maternal morbidity secondary to symptoms of intense pruritis which can lead to significant sleep </w:t>
      </w:r>
      <w:proofErr w:type="gramStart"/>
      <w:r w:rsidRPr="00703D11">
        <w:rPr>
          <w:rFonts w:cstheme="minorHAnsi"/>
        </w:rPr>
        <w:t>deprivation</w:t>
      </w:r>
      <w:proofErr w:type="gramEnd"/>
    </w:p>
    <w:p w14:paraId="14625372" w14:textId="77777777" w:rsidR="00E80E91" w:rsidRPr="00703D11" w:rsidRDefault="00E80E91" w:rsidP="00E80E91">
      <w:pPr>
        <w:rPr>
          <w:rFonts w:cstheme="minorHAnsi"/>
        </w:rPr>
      </w:pPr>
      <w:r w:rsidRPr="00703D11">
        <w:rPr>
          <w:rFonts w:cstheme="minorHAnsi"/>
        </w:rPr>
        <w:t xml:space="preserve">The most comprehensive meta-analysis to date demonstrated increased fetal risks associated with intrahepatic cholestasis of </w:t>
      </w:r>
      <w:proofErr w:type="gramStart"/>
      <w:r w:rsidRPr="00703D11">
        <w:rPr>
          <w:rFonts w:cstheme="minorHAnsi"/>
        </w:rPr>
        <w:t>pregnancy</w:t>
      </w:r>
      <w:proofErr w:type="gramEnd"/>
    </w:p>
    <w:p w14:paraId="1B27EBEC" w14:textId="5B81A85C" w:rsidR="00E80E91" w:rsidRPr="00703D11" w:rsidRDefault="00E80E91" w:rsidP="00E80E91">
      <w:pPr>
        <w:rPr>
          <w:rFonts w:cstheme="minorHAnsi"/>
        </w:rPr>
      </w:pPr>
      <w:r w:rsidRPr="00703D11">
        <w:rPr>
          <w:rFonts w:cstheme="minorHAnsi"/>
        </w:rPr>
        <w:t>•</w:t>
      </w:r>
      <w:r w:rsidRPr="00703D11">
        <w:rPr>
          <w:rFonts w:cstheme="minorHAnsi"/>
        </w:rPr>
        <w:tab/>
        <w:t xml:space="preserve">Spontaneous preterm delivery OR 3.47 </w:t>
      </w:r>
      <w:r w:rsidR="00C53C08" w:rsidRPr="00703D11">
        <w:rPr>
          <w:rFonts w:cstheme="minorHAnsi"/>
        </w:rPr>
        <w:t>(CI</w:t>
      </w:r>
      <w:r w:rsidRPr="00703D11">
        <w:rPr>
          <w:rFonts w:cstheme="minorHAnsi"/>
        </w:rPr>
        <w:t xml:space="preserve"> = 3.06-3.95)</w:t>
      </w:r>
    </w:p>
    <w:p w14:paraId="6592765A" w14:textId="77777777" w:rsidR="00E80E91" w:rsidRPr="00703D11" w:rsidRDefault="00E80E91" w:rsidP="00E80E91">
      <w:pPr>
        <w:rPr>
          <w:rFonts w:cstheme="minorHAnsi"/>
        </w:rPr>
      </w:pPr>
      <w:r w:rsidRPr="00703D11">
        <w:rPr>
          <w:rFonts w:cstheme="minorHAnsi"/>
        </w:rPr>
        <w:t>•</w:t>
      </w:r>
      <w:r w:rsidRPr="00703D11">
        <w:rPr>
          <w:rFonts w:cstheme="minorHAnsi"/>
        </w:rPr>
        <w:tab/>
        <w:t>Iatrogenic preterm birth OR 3.65 (CI = 1.94-6.85)</w:t>
      </w:r>
    </w:p>
    <w:p w14:paraId="3ED34EAF" w14:textId="007CF915" w:rsidR="00E80E91" w:rsidRPr="00703D11" w:rsidRDefault="00E80E91" w:rsidP="00E80E91">
      <w:pPr>
        <w:rPr>
          <w:rFonts w:cstheme="minorHAnsi"/>
        </w:rPr>
      </w:pPr>
      <w:r w:rsidRPr="00703D11">
        <w:rPr>
          <w:rFonts w:cstheme="minorHAnsi"/>
        </w:rPr>
        <w:t>•</w:t>
      </w:r>
      <w:r w:rsidRPr="00703D11">
        <w:rPr>
          <w:rFonts w:cstheme="minorHAnsi"/>
        </w:rPr>
        <w:tab/>
      </w:r>
      <w:r w:rsidR="00C53C08" w:rsidRPr="00703D11">
        <w:rPr>
          <w:rFonts w:cstheme="minorHAnsi"/>
        </w:rPr>
        <w:t>Meconium-stained</w:t>
      </w:r>
      <w:r w:rsidRPr="00703D11">
        <w:rPr>
          <w:rFonts w:cstheme="minorHAnsi"/>
        </w:rPr>
        <w:t xml:space="preserve"> amniotic fluid OR 2.60 (CI = 1.62-4.16)</w:t>
      </w:r>
    </w:p>
    <w:p w14:paraId="4607F734" w14:textId="22640E6A" w:rsidR="00E80E91" w:rsidRDefault="00E80E91" w:rsidP="00E80E91">
      <w:pPr>
        <w:rPr>
          <w:rFonts w:cstheme="minorHAnsi"/>
        </w:rPr>
      </w:pPr>
      <w:r w:rsidRPr="00703D11">
        <w:rPr>
          <w:rFonts w:cstheme="minorHAnsi"/>
        </w:rPr>
        <w:t>•</w:t>
      </w:r>
      <w:r w:rsidRPr="00703D11">
        <w:rPr>
          <w:rFonts w:cstheme="minorHAnsi"/>
        </w:rPr>
        <w:tab/>
        <w:t>Neonatal unit admission OR 2.12 (CI = 1.48-3.03)</w:t>
      </w:r>
    </w:p>
    <w:p w14:paraId="7389BCD7" w14:textId="77777777" w:rsidR="00BE5036" w:rsidRPr="00703D11" w:rsidRDefault="00BE5036" w:rsidP="00E80E91">
      <w:pPr>
        <w:rPr>
          <w:rFonts w:cstheme="minorHAnsi"/>
        </w:rPr>
      </w:pPr>
    </w:p>
    <w:p w14:paraId="5CA04168" w14:textId="2A8DEB7B" w:rsidR="00E80E91" w:rsidRPr="00703D11" w:rsidRDefault="00E80E91" w:rsidP="00E80E91">
      <w:pPr>
        <w:pStyle w:val="Heading2"/>
        <w:rPr>
          <w:rFonts w:asciiTheme="minorHAnsi" w:hAnsiTheme="minorHAnsi" w:cstheme="minorHAnsi"/>
        </w:rPr>
      </w:pPr>
      <w:bookmarkStart w:id="7" w:name="_Toc119041781"/>
      <w:r w:rsidRPr="00703D11">
        <w:rPr>
          <w:rFonts w:asciiTheme="minorHAnsi" w:hAnsiTheme="minorHAnsi" w:cstheme="minorHAnsi"/>
        </w:rPr>
        <w:t>Stillbirth</w:t>
      </w:r>
      <w:bookmarkEnd w:id="7"/>
      <w:r w:rsidRPr="00703D11">
        <w:rPr>
          <w:rFonts w:asciiTheme="minorHAnsi" w:hAnsiTheme="minorHAnsi" w:cstheme="minorHAnsi"/>
        </w:rPr>
        <w:t xml:space="preserve"> </w:t>
      </w:r>
    </w:p>
    <w:p w14:paraId="7DC9358B" w14:textId="032B498E" w:rsidR="008E5EAA" w:rsidRPr="00703D11" w:rsidRDefault="008E5EAA" w:rsidP="00962CA1">
      <w:pPr>
        <w:rPr>
          <w:rFonts w:cstheme="minorHAnsi"/>
        </w:rPr>
      </w:pPr>
    </w:p>
    <w:p w14:paraId="04E009E8" w14:textId="5AEB6CF4" w:rsidR="00E80E91" w:rsidRPr="00E80E91" w:rsidRDefault="00E80E91" w:rsidP="00E80E91">
      <w:pPr>
        <w:spacing w:after="0" w:line="240" w:lineRule="auto"/>
        <w:rPr>
          <w:rFonts w:eastAsia="Times New Roman" w:cstheme="minorHAnsi"/>
          <w:sz w:val="24"/>
          <w:szCs w:val="24"/>
          <w:lang w:val="en-US"/>
        </w:rPr>
      </w:pPr>
      <w:r w:rsidRPr="00E80E91">
        <w:rPr>
          <w:rFonts w:eastAsia="Times New Roman" w:cstheme="minorHAnsi"/>
          <w:sz w:val="24"/>
          <w:szCs w:val="24"/>
          <w:lang w:val="en-US"/>
        </w:rPr>
        <w:t xml:space="preserve">Stillbirth appears to be linked in a dose dependent fashion to the magnitude of elevation in serum bile acids.  In a comprehensive 2019 meta-analysis it was found that the risk of stillbirth was lowest in women with TBAs less than 40mmol/L and greatest in those with TBAs </w:t>
      </w:r>
      <w:r w:rsidR="005974C1">
        <w:rPr>
          <w:rFonts w:eastAsia="Times New Roman" w:cstheme="minorHAnsi"/>
          <w:sz w:val="24"/>
          <w:szCs w:val="24"/>
          <w:lang w:val="en-US"/>
        </w:rPr>
        <w:t>≥</w:t>
      </w:r>
      <w:r w:rsidRPr="00E80E91">
        <w:rPr>
          <w:rFonts w:eastAsia="Times New Roman" w:cstheme="minorHAnsi"/>
          <w:sz w:val="24"/>
          <w:szCs w:val="24"/>
          <w:lang w:val="en-US"/>
        </w:rPr>
        <w:t xml:space="preserve">100mmol/L.  </w:t>
      </w:r>
    </w:p>
    <w:p w14:paraId="21E8B98A" w14:textId="77777777" w:rsidR="00E80E91" w:rsidRPr="00E80E91" w:rsidRDefault="00E80E91" w:rsidP="00E80E91">
      <w:pPr>
        <w:spacing w:after="0" w:line="240" w:lineRule="auto"/>
        <w:rPr>
          <w:rFonts w:eastAsia="Times New Roman" w:cstheme="minorHAnsi"/>
          <w:sz w:val="24"/>
          <w:szCs w:val="24"/>
          <w:lang w:val="en-US"/>
        </w:rPr>
      </w:pPr>
    </w:p>
    <w:p w14:paraId="33252E86" w14:textId="77777777" w:rsidR="00703D11" w:rsidRPr="00E80E91" w:rsidRDefault="00703D11" w:rsidP="00E80E91">
      <w:pPr>
        <w:spacing w:after="0" w:line="240" w:lineRule="auto"/>
        <w:rPr>
          <w:rFonts w:eastAsia="Times New Roman" w:cstheme="minorHAnsi"/>
          <w:sz w:val="24"/>
          <w:szCs w:val="24"/>
          <w:lang w:val="en-US"/>
        </w:rPr>
      </w:pPr>
    </w:p>
    <w:p w14:paraId="61D631E5" w14:textId="77777777" w:rsidR="00E80E91" w:rsidRPr="00E80E91" w:rsidRDefault="00E80E91" w:rsidP="007D7919">
      <w:pPr>
        <w:spacing w:after="0" w:line="240" w:lineRule="auto"/>
        <w:jc w:val="center"/>
        <w:rPr>
          <w:rFonts w:eastAsia="Times New Roman" w:cstheme="minorHAnsi"/>
          <w:sz w:val="24"/>
          <w:szCs w:val="24"/>
          <w:lang w:val="en-US"/>
        </w:rPr>
      </w:pPr>
      <w:r w:rsidRPr="00E80E91">
        <w:rPr>
          <w:rFonts w:eastAsia="Times New Roman" w:cstheme="minorHAnsi"/>
          <w:noProof/>
          <w:color w:val="505050"/>
          <w:sz w:val="24"/>
          <w:szCs w:val="24"/>
          <w:lang w:eastAsia="en-GB"/>
        </w:rPr>
        <w:drawing>
          <wp:inline distT="0" distB="0" distL="0" distR="0" wp14:anchorId="6DACC38F" wp14:editId="6275DAD4">
            <wp:extent cx="4104168" cy="5036711"/>
            <wp:effectExtent l="0" t="0" r="0" b="0"/>
            <wp:docPr id="12" name="Picture 12" descr="Figure thumbnail g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humbnail gr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3810" cy="5060817"/>
                    </a:xfrm>
                    <a:prstGeom prst="rect">
                      <a:avLst/>
                    </a:prstGeom>
                    <a:noFill/>
                    <a:ln>
                      <a:noFill/>
                    </a:ln>
                  </pic:spPr>
                </pic:pic>
              </a:graphicData>
            </a:graphic>
          </wp:inline>
        </w:drawing>
      </w:r>
    </w:p>
    <w:p w14:paraId="714502D1" w14:textId="77777777" w:rsidR="00E80E91" w:rsidRPr="00E80E91" w:rsidRDefault="00E80E91" w:rsidP="00E80E91">
      <w:pPr>
        <w:spacing w:after="0" w:line="240" w:lineRule="auto"/>
        <w:rPr>
          <w:rFonts w:eastAsia="Times New Roman" w:cstheme="minorHAnsi"/>
          <w:sz w:val="24"/>
          <w:szCs w:val="24"/>
        </w:rPr>
      </w:pPr>
    </w:p>
    <w:p w14:paraId="2EB1726D" w14:textId="7F8A09F4" w:rsidR="00E80E91" w:rsidRPr="00703D11" w:rsidRDefault="00E80E91" w:rsidP="00E80E91">
      <w:pPr>
        <w:rPr>
          <w:rFonts w:cstheme="minorHAnsi"/>
        </w:rPr>
      </w:pPr>
      <w:r w:rsidRPr="00703D11">
        <w:rPr>
          <w:rFonts w:eastAsia="Times New Roman" w:cstheme="minorHAnsi"/>
          <w:sz w:val="24"/>
          <w:szCs w:val="24"/>
        </w:rPr>
        <w:t>In this study the risk of stillbirth in women with serum bile acids &lt;100 prior to 39 weeks was no greater than women without obstetric cholestasis.  It is important to note that the 25% preterm delivery rate in this group may have prevented against later stillbirth.</w:t>
      </w:r>
    </w:p>
    <w:p w14:paraId="4603F4BA" w14:textId="77777777" w:rsidR="00BE5036" w:rsidRDefault="00BE5036" w:rsidP="007D7919">
      <w:pPr>
        <w:pStyle w:val="Heading2"/>
        <w:rPr>
          <w:rFonts w:asciiTheme="minorHAnsi" w:hAnsiTheme="minorHAnsi" w:cstheme="minorHAnsi"/>
        </w:rPr>
      </w:pPr>
    </w:p>
    <w:p w14:paraId="2686DF62" w14:textId="512CFD73" w:rsidR="008E5EAA" w:rsidRPr="00703D11" w:rsidRDefault="007D7919" w:rsidP="007D7919">
      <w:pPr>
        <w:pStyle w:val="Heading2"/>
        <w:rPr>
          <w:rFonts w:asciiTheme="minorHAnsi" w:hAnsiTheme="minorHAnsi" w:cstheme="minorHAnsi"/>
        </w:rPr>
      </w:pPr>
      <w:bookmarkStart w:id="8" w:name="_Toc119041782"/>
      <w:r w:rsidRPr="00703D11">
        <w:rPr>
          <w:rFonts w:asciiTheme="minorHAnsi" w:hAnsiTheme="minorHAnsi" w:cstheme="minorHAnsi"/>
        </w:rPr>
        <w:t>Role of Ultrasound in management of ICP</w:t>
      </w:r>
      <w:bookmarkEnd w:id="8"/>
    </w:p>
    <w:p w14:paraId="2B2F8483" w14:textId="434E1C68" w:rsidR="00342814" w:rsidRDefault="007D7919" w:rsidP="00342814">
      <w:pPr>
        <w:rPr>
          <w:rFonts w:cstheme="minorHAnsi"/>
        </w:rPr>
      </w:pPr>
      <w:r w:rsidRPr="00703D11">
        <w:rPr>
          <w:rFonts w:cstheme="minorHAnsi"/>
        </w:rPr>
        <w:t xml:space="preserve">There is no evidence that parameters of fetal wellbeing measured by ultrasound (fetal growth, vascular </w:t>
      </w:r>
      <w:proofErr w:type="gramStart"/>
      <w:r w:rsidRPr="00703D11">
        <w:rPr>
          <w:rFonts w:cstheme="minorHAnsi"/>
        </w:rPr>
        <w:t>flow</w:t>
      </w:r>
      <w:proofErr w:type="gramEnd"/>
      <w:r w:rsidRPr="00703D11">
        <w:rPr>
          <w:rFonts w:cstheme="minorHAnsi"/>
        </w:rPr>
        <w:t xml:space="preserve"> and liquor volume) have prognostic value in ICP1. </w:t>
      </w:r>
      <w:r w:rsidR="00C53C08" w:rsidRPr="00703D11">
        <w:rPr>
          <w:rFonts w:cstheme="minorHAnsi"/>
        </w:rPr>
        <w:t>Therefore,</w:t>
      </w:r>
      <w:r w:rsidRPr="00703D11">
        <w:rPr>
          <w:rFonts w:cstheme="minorHAnsi"/>
        </w:rPr>
        <w:t xml:space="preserve"> ICP is not an indication for ultrasound surveillance.</w:t>
      </w:r>
    </w:p>
    <w:p w14:paraId="4079BBE7" w14:textId="77777777" w:rsidR="00BE5036" w:rsidRDefault="00BE5036" w:rsidP="00342814">
      <w:pPr>
        <w:pStyle w:val="Heading1"/>
        <w:jc w:val="center"/>
        <w:rPr>
          <w:rFonts w:asciiTheme="minorHAnsi" w:hAnsiTheme="minorHAnsi" w:cstheme="minorHAnsi"/>
        </w:rPr>
      </w:pPr>
    </w:p>
    <w:p w14:paraId="684A03C7" w14:textId="4409A131" w:rsidR="007D7919" w:rsidRPr="00703D11" w:rsidRDefault="007D7919" w:rsidP="00342814">
      <w:pPr>
        <w:pStyle w:val="Heading1"/>
        <w:jc w:val="center"/>
        <w:rPr>
          <w:rFonts w:asciiTheme="minorHAnsi" w:hAnsiTheme="minorHAnsi" w:cstheme="minorHAnsi"/>
        </w:rPr>
      </w:pPr>
      <w:bookmarkStart w:id="9" w:name="_Toc119041783"/>
      <w:r w:rsidRPr="00703D11">
        <w:rPr>
          <w:rFonts w:asciiTheme="minorHAnsi" w:hAnsiTheme="minorHAnsi" w:cstheme="minorHAnsi"/>
        </w:rPr>
        <w:t>Management of ICP</w:t>
      </w:r>
      <w:bookmarkEnd w:id="9"/>
    </w:p>
    <w:p w14:paraId="47263A3A" w14:textId="7D23FE0C" w:rsidR="00342814" w:rsidRPr="00703D11" w:rsidRDefault="007D7919" w:rsidP="007D7919">
      <w:pPr>
        <w:rPr>
          <w:rFonts w:cstheme="minorHAnsi"/>
        </w:rPr>
      </w:pPr>
      <w:r w:rsidRPr="00703D11">
        <w:rPr>
          <w:rFonts w:cstheme="minorHAnsi"/>
        </w:rPr>
        <w:t xml:space="preserve">Women with mild, </w:t>
      </w:r>
      <w:proofErr w:type="gramStart"/>
      <w:r w:rsidRPr="00703D11">
        <w:rPr>
          <w:rFonts w:cstheme="minorHAnsi"/>
        </w:rPr>
        <w:t>moderate</w:t>
      </w:r>
      <w:proofErr w:type="gramEnd"/>
      <w:r w:rsidRPr="00703D11">
        <w:rPr>
          <w:rFonts w:cstheme="minorHAnsi"/>
        </w:rPr>
        <w:t xml:space="preserve"> and severe ICP should be managed differently. These treatment pathways are laid out on the following pages below.  It is important to note that the severity of ICP is determined by the highest recorded bile acids even if they decrease during surveillance.  If the patient has co-existent </w:t>
      </w:r>
      <w:r w:rsidR="00C53C08" w:rsidRPr="00703D11">
        <w:rPr>
          <w:rFonts w:cstheme="minorHAnsi"/>
        </w:rPr>
        <w:t>diabetes,</w:t>
      </w:r>
      <w:r w:rsidRPr="00703D11">
        <w:rPr>
          <w:rFonts w:cstheme="minorHAnsi"/>
        </w:rPr>
        <w:t xml:space="preserve"> please discuss care plan with the maternal medicine team.</w:t>
      </w:r>
    </w:p>
    <w:p w14:paraId="15AE6E5F" w14:textId="1FF25B9F" w:rsidR="007D7919" w:rsidRPr="00703D11" w:rsidRDefault="007D7919" w:rsidP="007D7919">
      <w:pPr>
        <w:rPr>
          <w:rFonts w:cstheme="minorHAnsi"/>
        </w:rPr>
      </w:pPr>
      <w:r w:rsidRPr="00703D11">
        <w:rPr>
          <w:rFonts w:cstheme="minorHAnsi"/>
        </w:rPr>
        <w:t>For ease of reference please place care plan corresponding to severity of ICP in antenatal page of patient notes.  If this severity worsens then please exchange this for the appropriate plan (remembering that ICP severity cannot be downgraded).</w:t>
      </w:r>
    </w:p>
    <w:p w14:paraId="0652B3D1" w14:textId="1C9E8ED0" w:rsidR="007D7919" w:rsidRPr="00703D11" w:rsidRDefault="007D7919" w:rsidP="007D7919">
      <w:pPr>
        <w:pStyle w:val="Heading2"/>
        <w:rPr>
          <w:rFonts w:asciiTheme="minorHAnsi" w:hAnsiTheme="minorHAnsi" w:cstheme="minorHAnsi"/>
          <w:sz w:val="28"/>
          <w:szCs w:val="28"/>
        </w:rPr>
      </w:pPr>
      <w:bookmarkStart w:id="10" w:name="_Toc119041784"/>
      <w:r w:rsidRPr="00703D11">
        <w:rPr>
          <w:rFonts w:asciiTheme="minorHAnsi" w:hAnsiTheme="minorHAnsi" w:cstheme="minorHAnsi"/>
          <w:sz w:val="28"/>
          <w:szCs w:val="28"/>
        </w:rPr>
        <w:t xml:space="preserve">Mild ICP (TBA </w:t>
      </w:r>
      <w:r w:rsidR="002917DD">
        <w:rPr>
          <w:rFonts w:asciiTheme="minorHAnsi" w:hAnsiTheme="minorHAnsi" w:cstheme="minorHAnsi"/>
          <w:sz w:val="28"/>
          <w:szCs w:val="28"/>
        </w:rPr>
        <w:t>≥</w:t>
      </w:r>
      <w:r w:rsidRPr="00703D11">
        <w:rPr>
          <w:rFonts w:asciiTheme="minorHAnsi" w:hAnsiTheme="minorHAnsi" w:cstheme="minorHAnsi"/>
          <w:sz w:val="28"/>
          <w:szCs w:val="28"/>
        </w:rPr>
        <w:t>19</w:t>
      </w:r>
      <w:r w:rsidR="000A3989">
        <w:rPr>
          <w:rFonts w:asciiTheme="minorHAnsi" w:hAnsiTheme="minorHAnsi" w:cstheme="minorHAnsi"/>
          <w:sz w:val="28"/>
          <w:szCs w:val="28"/>
        </w:rPr>
        <w:t xml:space="preserve"> </w:t>
      </w:r>
      <w:r w:rsidRPr="00703D11">
        <w:rPr>
          <w:rFonts w:asciiTheme="minorHAnsi" w:hAnsiTheme="minorHAnsi" w:cstheme="minorHAnsi"/>
          <w:sz w:val="28"/>
          <w:szCs w:val="28"/>
        </w:rPr>
        <w:t>- 39)</w:t>
      </w:r>
      <w:bookmarkEnd w:id="10"/>
    </w:p>
    <w:p w14:paraId="53641E3F" w14:textId="77777777" w:rsidR="007D7919" w:rsidRPr="00703D11" w:rsidRDefault="007D7919" w:rsidP="007D7919">
      <w:pPr>
        <w:rPr>
          <w:rFonts w:cstheme="minorHAnsi"/>
        </w:rPr>
      </w:pPr>
    </w:p>
    <w:tbl>
      <w:tblPr>
        <w:tblStyle w:val="TableGrid1"/>
        <w:tblW w:w="11029" w:type="dxa"/>
        <w:tblInd w:w="-289" w:type="dxa"/>
        <w:tblLook w:val="04A0" w:firstRow="1" w:lastRow="0" w:firstColumn="1" w:lastColumn="0" w:noHBand="0" w:noVBand="1"/>
      </w:tblPr>
      <w:tblGrid>
        <w:gridCol w:w="1985"/>
        <w:gridCol w:w="9044"/>
      </w:tblGrid>
      <w:tr w:rsidR="007D7919" w:rsidRPr="007D7919" w14:paraId="14F73A33" w14:textId="77777777" w:rsidTr="00BE5036">
        <w:tc>
          <w:tcPr>
            <w:tcW w:w="1985" w:type="dxa"/>
            <w:shd w:val="clear" w:color="auto" w:fill="B8CCE4" w:themeFill="accent1" w:themeFillTint="66"/>
            <w:vAlign w:val="center"/>
          </w:tcPr>
          <w:p w14:paraId="528D9763" w14:textId="77777777" w:rsidR="007D7919" w:rsidRPr="007D7919" w:rsidRDefault="007D7919" w:rsidP="001B30E7">
            <w:pPr>
              <w:jc w:val="center"/>
              <w:rPr>
                <w:rFonts w:asciiTheme="minorHAnsi" w:hAnsiTheme="minorHAnsi" w:cstheme="minorHAnsi"/>
                <w:b/>
                <w:color w:val="002060"/>
                <w:sz w:val="24"/>
                <w:szCs w:val="24"/>
              </w:rPr>
            </w:pPr>
            <w:r w:rsidRPr="007D7919">
              <w:rPr>
                <w:rFonts w:asciiTheme="minorHAnsi" w:hAnsiTheme="minorHAnsi" w:cstheme="minorHAnsi"/>
                <w:b/>
                <w:color w:val="002060"/>
                <w:sz w:val="24"/>
                <w:szCs w:val="24"/>
              </w:rPr>
              <w:t>Delivery</w:t>
            </w:r>
          </w:p>
        </w:tc>
        <w:tc>
          <w:tcPr>
            <w:tcW w:w="9044" w:type="dxa"/>
          </w:tcPr>
          <w:p w14:paraId="56212AAD" w14:textId="77777777" w:rsidR="00F768C7" w:rsidRDefault="00F768C7" w:rsidP="007D7919">
            <w:pPr>
              <w:rPr>
                <w:rFonts w:asciiTheme="minorHAnsi" w:hAnsiTheme="minorHAnsi" w:cstheme="minorHAnsi"/>
                <w:b/>
                <w:sz w:val="24"/>
                <w:szCs w:val="24"/>
              </w:rPr>
            </w:pPr>
          </w:p>
          <w:p w14:paraId="49DF6027" w14:textId="444CECB1" w:rsidR="007D7919" w:rsidRDefault="007D7919" w:rsidP="007D7919">
            <w:pPr>
              <w:rPr>
                <w:rFonts w:asciiTheme="minorHAnsi" w:hAnsiTheme="minorHAnsi" w:cstheme="minorHAnsi"/>
                <w:sz w:val="24"/>
                <w:szCs w:val="24"/>
              </w:rPr>
            </w:pPr>
            <w:r w:rsidRPr="007D7919">
              <w:rPr>
                <w:rFonts w:asciiTheme="minorHAnsi" w:hAnsiTheme="minorHAnsi" w:cstheme="minorHAnsi"/>
                <w:b/>
                <w:sz w:val="24"/>
                <w:szCs w:val="24"/>
              </w:rPr>
              <w:t xml:space="preserve">Women with mild ICP should be offered elective delivery by 40 weeks </w:t>
            </w:r>
            <w:proofErr w:type="gramStart"/>
            <w:r w:rsidRPr="007D7919">
              <w:rPr>
                <w:rFonts w:asciiTheme="minorHAnsi" w:hAnsiTheme="minorHAnsi" w:cstheme="minorHAnsi"/>
                <w:b/>
                <w:sz w:val="24"/>
                <w:szCs w:val="24"/>
              </w:rPr>
              <w:t>gestation</w:t>
            </w:r>
            <w:proofErr w:type="gramEnd"/>
            <w:r w:rsidRPr="007D7919">
              <w:rPr>
                <w:rFonts w:asciiTheme="minorHAnsi" w:hAnsiTheme="minorHAnsi" w:cstheme="minorHAnsi"/>
                <w:sz w:val="24"/>
                <w:szCs w:val="24"/>
              </w:rPr>
              <w:t xml:space="preserve"> </w:t>
            </w:r>
          </w:p>
          <w:p w14:paraId="1CF598E5" w14:textId="4A195BB1" w:rsidR="00F768C7" w:rsidRPr="007D7919" w:rsidRDefault="00F768C7" w:rsidP="007D7919">
            <w:pPr>
              <w:rPr>
                <w:rFonts w:asciiTheme="minorHAnsi" w:hAnsiTheme="minorHAnsi" w:cstheme="minorHAnsi"/>
                <w:sz w:val="24"/>
                <w:szCs w:val="24"/>
              </w:rPr>
            </w:pPr>
          </w:p>
        </w:tc>
      </w:tr>
      <w:tr w:rsidR="007D7919" w:rsidRPr="007D7919" w14:paraId="28D8138D" w14:textId="77777777" w:rsidTr="00BE5036">
        <w:tc>
          <w:tcPr>
            <w:tcW w:w="1985" w:type="dxa"/>
            <w:shd w:val="clear" w:color="auto" w:fill="B8CCE4" w:themeFill="accent1" w:themeFillTint="66"/>
            <w:vAlign w:val="center"/>
          </w:tcPr>
          <w:p w14:paraId="6B80620F" w14:textId="77777777" w:rsidR="007D7919" w:rsidRPr="007D7919" w:rsidRDefault="007D7919" w:rsidP="001B30E7">
            <w:pPr>
              <w:jc w:val="center"/>
              <w:rPr>
                <w:rFonts w:asciiTheme="minorHAnsi" w:hAnsiTheme="minorHAnsi" w:cstheme="minorHAnsi"/>
                <w:b/>
                <w:color w:val="002060"/>
                <w:sz w:val="24"/>
                <w:szCs w:val="24"/>
              </w:rPr>
            </w:pPr>
            <w:r w:rsidRPr="007D7919">
              <w:rPr>
                <w:rFonts w:asciiTheme="minorHAnsi" w:hAnsiTheme="minorHAnsi" w:cstheme="minorHAnsi"/>
                <w:b/>
                <w:color w:val="002060"/>
                <w:sz w:val="24"/>
                <w:szCs w:val="24"/>
              </w:rPr>
              <w:t>Initial management</w:t>
            </w:r>
          </w:p>
        </w:tc>
        <w:tc>
          <w:tcPr>
            <w:tcW w:w="9044" w:type="dxa"/>
          </w:tcPr>
          <w:p w14:paraId="373EC7BF" w14:textId="1BA05AEE" w:rsidR="007D7919" w:rsidRPr="007D7919" w:rsidRDefault="007D7919" w:rsidP="007D7919">
            <w:pPr>
              <w:rPr>
                <w:rFonts w:asciiTheme="minorHAnsi" w:hAnsiTheme="minorHAnsi" w:cstheme="minorHAnsi"/>
                <w:sz w:val="24"/>
                <w:szCs w:val="24"/>
              </w:rPr>
            </w:pPr>
            <w:r w:rsidRPr="007D7919">
              <w:rPr>
                <w:rFonts w:asciiTheme="minorHAnsi" w:hAnsiTheme="minorHAnsi" w:cstheme="minorHAnsi"/>
                <w:sz w:val="24"/>
                <w:szCs w:val="24"/>
              </w:rPr>
              <w:t xml:space="preserve">Women with a diagnosis of ICP and a TBA </w:t>
            </w:r>
            <w:r w:rsidR="005974C1">
              <w:rPr>
                <w:rFonts w:asciiTheme="minorHAnsi" w:hAnsiTheme="minorHAnsi" w:cstheme="minorHAnsi"/>
                <w:sz w:val="24"/>
                <w:szCs w:val="24"/>
              </w:rPr>
              <w:t>≤</w:t>
            </w:r>
            <w:r w:rsidRPr="007D7919">
              <w:rPr>
                <w:rFonts w:asciiTheme="minorHAnsi" w:hAnsiTheme="minorHAnsi" w:cstheme="minorHAnsi"/>
                <w:sz w:val="24"/>
                <w:szCs w:val="24"/>
              </w:rPr>
              <w:t>39 should be referred by the CMW to ANC for review within 2 weeks. No further investigations are required.</w:t>
            </w:r>
          </w:p>
          <w:p w14:paraId="7E81AC3F" w14:textId="77777777" w:rsidR="007D7919" w:rsidRPr="007D7919" w:rsidRDefault="007D7919" w:rsidP="007D7919">
            <w:pPr>
              <w:rPr>
                <w:rFonts w:asciiTheme="minorHAnsi" w:hAnsiTheme="minorHAnsi" w:cstheme="minorHAnsi"/>
                <w:sz w:val="24"/>
                <w:szCs w:val="24"/>
              </w:rPr>
            </w:pPr>
          </w:p>
          <w:p w14:paraId="4FB9E020" w14:textId="5398552E" w:rsidR="007D7919" w:rsidRPr="007D7919" w:rsidRDefault="007D7919" w:rsidP="007D7919">
            <w:pPr>
              <w:rPr>
                <w:rFonts w:asciiTheme="minorHAnsi" w:hAnsiTheme="minorHAnsi" w:cstheme="minorHAnsi"/>
                <w:sz w:val="24"/>
                <w:szCs w:val="24"/>
              </w:rPr>
            </w:pPr>
            <w:r w:rsidRPr="007D7919">
              <w:rPr>
                <w:rFonts w:asciiTheme="minorHAnsi" w:hAnsiTheme="minorHAnsi" w:cstheme="minorHAnsi"/>
                <w:sz w:val="24"/>
                <w:szCs w:val="24"/>
              </w:rPr>
              <w:t xml:space="preserve">If already </w:t>
            </w:r>
            <w:r w:rsidR="005974C1">
              <w:rPr>
                <w:rFonts w:asciiTheme="minorHAnsi" w:hAnsiTheme="minorHAnsi" w:cstheme="minorHAnsi"/>
                <w:sz w:val="24"/>
                <w:szCs w:val="24"/>
              </w:rPr>
              <w:t>≥</w:t>
            </w:r>
            <w:r w:rsidRPr="007D7919">
              <w:rPr>
                <w:rFonts w:asciiTheme="minorHAnsi" w:hAnsiTheme="minorHAnsi" w:cstheme="minorHAnsi"/>
                <w:sz w:val="24"/>
                <w:szCs w:val="24"/>
              </w:rPr>
              <w:t xml:space="preserve">39 weeks gestation/if appointment not available until after 40 weeks, arrange same day review by doctor (SpR or consultant) on </w:t>
            </w:r>
            <w:r w:rsidR="00BE5036">
              <w:rPr>
                <w:rFonts w:asciiTheme="minorHAnsi" w:hAnsiTheme="minorHAnsi" w:cstheme="minorHAnsi"/>
                <w:sz w:val="24"/>
                <w:szCs w:val="24"/>
              </w:rPr>
              <w:t>AAU</w:t>
            </w:r>
            <w:r w:rsidRPr="007D7919">
              <w:rPr>
                <w:rFonts w:asciiTheme="minorHAnsi" w:hAnsiTheme="minorHAnsi" w:cstheme="minorHAnsi"/>
                <w:sz w:val="24"/>
                <w:szCs w:val="24"/>
              </w:rPr>
              <w:t xml:space="preserve"> </w:t>
            </w:r>
          </w:p>
        </w:tc>
      </w:tr>
      <w:tr w:rsidR="007D7919" w:rsidRPr="007D7919" w14:paraId="5838BA32" w14:textId="77777777" w:rsidTr="00BE5036">
        <w:tc>
          <w:tcPr>
            <w:tcW w:w="1985" w:type="dxa"/>
            <w:shd w:val="clear" w:color="auto" w:fill="B8CCE4" w:themeFill="accent1" w:themeFillTint="66"/>
            <w:vAlign w:val="center"/>
          </w:tcPr>
          <w:p w14:paraId="0472DF98" w14:textId="77777777" w:rsidR="007D7919" w:rsidRPr="007D7919" w:rsidRDefault="007D7919" w:rsidP="001B30E7">
            <w:pPr>
              <w:jc w:val="center"/>
              <w:rPr>
                <w:rFonts w:asciiTheme="minorHAnsi" w:hAnsiTheme="minorHAnsi" w:cstheme="minorHAnsi"/>
                <w:b/>
                <w:color w:val="002060"/>
                <w:sz w:val="24"/>
                <w:szCs w:val="24"/>
              </w:rPr>
            </w:pPr>
            <w:r w:rsidRPr="007D7919">
              <w:rPr>
                <w:rFonts w:asciiTheme="minorHAnsi" w:hAnsiTheme="minorHAnsi" w:cstheme="minorHAnsi"/>
                <w:b/>
                <w:color w:val="002060"/>
                <w:sz w:val="24"/>
                <w:szCs w:val="24"/>
              </w:rPr>
              <w:t>Antenatal management</w:t>
            </w:r>
          </w:p>
        </w:tc>
        <w:tc>
          <w:tcPr>
            <w:tcW w:w="9044" w:type="dxa"/>
          </w:tcPr>
          <w:p w14:paraId="463CB1CC" w14:textId="77777777" w:rsidR="007D7919" w:rsidRPr="00703D11" w:rsidRDefault="007D7919" w:rsidP="007D7919">
            <w:pPr>
              <w:spacing w:line="360" w:lineRule="auto"/>
              <w:contextualSpacing/>
              <w:rPr>
                <w:rFonts w:asciiTheme="minorHAnsi" w:hAnsiTheme="minorHAnsi" w:cstheme="minorHAnsi"/>
                <w:sz w:val="24"/>
                <w:szCs w:val="24"/>
              </w:rPr>
            </w:pPr>
          </w:p>
          <w:p w14:paraId="67CA350B" w14:textId="515BB507" w:rsidR="007D7919" w:rsidRPr="007D7919" w:rsidRDefault="007D7919" w:rsidP="007D7919">
            <w:pPr>
              <w:spacing w:line="360" w:lineRule="auto"/>
              <w:contextualSpacing/>
              <w:rPr>
                <w:rFonts w:asciiTheme="minorHAnsi" w:hAnsiTheme="minorHAnsi" w:cstheme="minorHAnsi"/>
                <w:sz w:val="24"/>
                <w:szCs w:val="24"/>
              </w:rPr>
            </w:pPr>
            <w:r w:rsidRPr="007D7919">
              <w:rPr>
                <w:rFonts w:asciiTheme="minorHAnsi" w:hAnsiTheme="minorHAnsi" w:cstheme="minorHAnsi"/>
                <w:sz w:val="24"/>
                <w:szCs w:val="24"/>
              </w:rPr>
              <w:t>&lt;34 weeks gestation</w:t>
            </w:r>
            <w:r w:rsidRPr="00703D11">
              <w:rPr>
                <w:rFonts w:asciiTheme="minorHAnsi" w:hAnsiTheme="minorHAnsi" w:cstheme="minorHAnsi"/>
                <w:sz w:val="24"/>
                <w:szCs w:val="24"/>
              </w:rPr>
              <w:t xml:space="preserve"> - </w:t>
            </w:r>
            <w:r w:rsidRPr="007D7919">
              <w:rPr>
                <w:rFonts w:asciiTheme="minorHAnsi" w:hAnsiTheme="minorHAnsi" w:cstheme="minorHAnsi"/>
                <w:sz w:val="24"/>
                <w:szCs w:val="24"/>
              </w:rPr>
              <w:t>Fortnightly TBAs with community midwife</w:t>
            </w:r>
          </w:p>
          <w:p w14:paraId="6A578A95" w14:textId="37B6A6D4" w:rsidR="007D7919" w:rsidRPr="007D7919" w:rsidRDefault="005974C1" w:rsidP="007D7919">
            <w:pPr>
              <w:spacing w:line="360" w:lineRule="auto"/>
              <w:contextualSpacing/>
              <w:rPr>
                <w:rFonts w:asciiTheme="minorHAnsi" w:hAnsiTheme="minorHAnsi" w:cstheme="minorHAnsi"/>
                <w:sz w:val="24"/>
                <w:szCs w:val="24"/>
              </w:rPr>
            </w:pPr>
            <w:r>
              <w:rPr>
                <w:rFonts w:asciiTheme="minorHAnsi" w:hAnsiTheme="minorHAnsi" w:cstheme="minorHAnsi"/>
                <w:sz w:val="24"/>
                <w:szCs w:val="24"/>
              </w:rPr>
              <w:t>≥</w:t>
            </w:r>
            <w:r w:rsidR="007D7919" w:rsidRPr="007D7919">
              <w:rPr>
                <w:rFonts w:asciiTheme="minorHAnsi" w:hAnsiTheme="minorHAnsi" w:cstheme="minorHAnsi"/>
                <w:sz w:val="24"/>
                <w:szCs w:val="24"/>
              </w:rPr>
              <w:t>34 weeks gestation</w:t>
            </w:r>
            <w:r w:rsidR="007D7919" w:rsidRPr="00703D11">
              <w:rPr>
                <w:rFonts w:asciiTheme="minorHAnsi" w:hAnsiTheme="minorHAnsi" w:cstheme="minorHAnsi"/>
                <w:sz w:val="24"/>
                <w:szCs w:val="24"/>
              </w:rPr>
              <w:t xml:space="preserve"> - </w:t>
            </w:r>
            <w:r w:rsidR="007D7919" w:rsidRPr="007D7919">
              <w:rPr>
                <w:rFonts w:asciiTheme="minorHAnsi" w:hAnsiTheme="minorHAnsi" w:cstheme="minorHAnsi"/>
                <w:sz w:val="24"/>
                <w:szCs w:val="24"/>
              </w:rPr>
              <w:t>Weekly TBAs with community midwife</w:t>
            </w:r>
          </w:p>
          <w:p w14:paraId="475B56B6" w14:textId="3E164A69" w:rsidR="007D7919" w:rsidRPr="007D7919" w:rsidRDefault="007D7919" w:rsidP="007D7919">
            <w:pPr>
              <w:spacing w:line="360" w:lineRule="auto"/>
              <w:contextualSpacing/>
              <w:rPr>
                <w:rFonts w:asciiTheme="minorHAnsi" w:hAnsiTheme="minorHAnsi" w:cstheme="minorHAnsi"/>
                <w:sz w:val="24"/>
                <w:szCs w:val="24"/>
              </w:rPr>
            </w:pPr>
            <w:r w:rsidRPr="007D7919">
              <w:rPr>
                <w:rFonts w:asciiTheme="minorHAnsi" w:hAnsiTheme="minorHAnsi" w:cstheme="minorHAnsi"/>
                <w:sz w:val="24"/>
                <w:szCs w:val="24"/>
              </w:rPr>
              <w:t>≥39 weeks gestation</w:t>
            </w:r>
            <w:r w:rsidRPr="00703D11">
              <w:rPr>
                <w:rFonts w:asciiTheme="minorHAnsi" w:hAnsiTheme="minorHAnsi" w:cstheme="minorHAnsi"/>
                <w:sz w:val="24"/>
                <w:szCs w:val="24"/>
              </w:rPr>
              <w:t xml:space="preserve"> - </w:t>
            </w:r>
            <w:r w:rsidRPr="007D7919">
              <w:rPr>
                <w:rFonts w:asciiTheme="minorHAnsi" w:hAnsiTheme="minorHAnsi" w:cstheme="minorHAnsi"/>
                <w:sz w:val="24"/>
                <w:szCs w:val="24"/>
              </w:rPr>
              <w:t xml:space="preserve">Offer IOL or elective caesarean section (if indicated) by 40 weeks </w:t>
            </w:r>
            <w:proofErr w:type="gramStart"/>
            <w:r w:rsidRPr="007D7919">
              <w:rPr>
                <w:rFonts w:asciiTheme="minorHAnsi" w:hAnsiTheme="minorHAnsi" w:cstheme="minorHAnsi"/>
                <w:sz w:val="24"/>
                <w:szCs w:val="24"/>
              </w:rPr>
              <w:t>gestation</w:t>
            </w:r>
            <w:proofErr w:type="gramEnd"/>
          </w:p>
          <w:p w14:paraId="161A5E42" w14:textId="77777777" w:rsidR="007D7919" w:rsidRPr="007D7919" w:rsidRDefault="007D7919" w:rsidP="007D7919">
            <w:pPr>
              <w:rPr>
                <w:rFonts w:asciiTheme="minorHAnsi" w:hAnsiTheme="minorHAnsi" w:cstheme="minorHAnsi"/>
                <w:sz w:val="24"/>
                <w:szCs w:val="24"/>
              </w:rPr>
            </w:pPr>
          </w:p>
          <w:p w14:paraId="43CADACD" w14:textId="0F836E16" w:rsidR="007D7919" w:rsidRPr="007D7919" w:rsidRDefault="007D7919" w:rsidP="007D7919">
            <w:pPr>
              <w:numPr>
                <w:ilvl w:val="0"/>
                <w:numId w:val="5"/>
              </w:numPr>
              <w:spacing w:line="360" w:lineRule="auto"/>
              <w:contextualSpacing/>
              <w:rPr>
                <w:rFonts w:asciiTheme="minorHAnsi" w:hAnsiTheme="minorHAnsi" w:cstheme="minorHAnsi"/>
                <w:sz w:val="24"/>
                <w:szCs w:val="24"/>
              </w:rPr>
            </w:pPr>
            <w:r w:rsidRPr="007D7919">
              <w:rPr>
                <w:rFonts w:asciiTheme="minorHAnsi" w:hAnsiTheme="minorHAnsi" w:cstheme="minorHAnsi"/>
                <w:sz w:val="24"/>
                <w:szCs w:val="24"/>
              </w:rPr>
              <w:t>If TBAs rise to ≥40 or ≥100 re-categorise as moderate or severe ICP accordingly and arrange review in ANC. If referral to ANC would exceed th</w:t>
            </w:r>
            <w:r w:rsidR="000A3989">
              <w:rPr>
                <w:rFonts w:asciiTheme="minorHAnsi" w:hAnsiTheme="minorHAnsi" w:cstheme="minorHAnsi"/>
                <w:sz w:val="24"/>
                <w:szCs w:val="24"/>
              </w:rPr>
              <w:t>e</w:t>
            </w:r>
            <w:r w:rsidRPr="007D7919">
              <w:rPr>
                <w:rFonts w:asciiTheme="minorHAnsi" w:hAnsiTheme="minorHAnsi" w:cstheme="minorHAnsi"/>
                <w:sz w:val="24"/>
                <w:szCs w:val="24"/>
              </w:rPr>
              <w:t xml:space="preserve"> delivery threshold</w:t>
            </w:r>
            <w:r w:rsidR="000A3989">
              <w:rPr>
                <w:rFonts w:asciiTheme="minorHAnsi" w:hAnsiTheme="minorHAnsi" w:cstheme="minorHAnsi"/>
                <w:sz w:val="24"/>
                <w:szCs w:val="24"/>
              </w:rPr>
              <w:t xml:space="preserve"> of moderate or severe ICP</w:t>
            </w:r>
            <w:r w:rsidRPr="007D7919">
              <w:rPr>
                <w:rFonts w:asciiTheme="minorHAnsi" w:hAnsiTheme="minorHAnsi" w:cstheme="minorHAnsi"/>
                <w:sz w:val="24"/>
                <w:szCs w:val="24"/>
              </w:rPr>
              <w:t>, arrange same day review by doctor (</w:t>
            </w:r>
            <w:r w:rsidR="000A3989">
              <w:rPr>
                <w:rFonts w:asciiTheme="minorHAnsi" w:hAnsiTheme="minorHAnsi" w:cstheme="minorHAnsi"/>
                <w:sz w:val="24"/>
                <w:szCs w:val="24"/>
              </w:rPr>
              <w:t>ST3+</w:t>
            </w:r>
            <w:r w:rsidRPr="007D7919">
              <w:rPr>
                <w:rFonts w:asciiTheme="minorHAnsi" w:hAnsiTheme="minorHAnsi" w:cstheme="minorHAnsi"/>
                <w:sz w:val="24"/>
                <w:szCs w:val="24"/>
              </w:rPr>
              <w:t xml:space="preserve">) on </w:t>
            </w:r>
            <w:r w:rsidR="000A3989">
              <w:rPr>
                <w:rFonts w:asciiTheme="minorHAnsi" w:hAnsiTheme="minorHAnsi" w:cstheme="minorHAnsi"/>
                <w:sz w:val="24"/>
                <w:szCs w:val="24"/>
              </w:rPr>
              <w:t>A</w:t>
            </w:r>
            <w:r w:rsidRPr="007D7919">
              <w:rPr>
                <w:rFonts w:asciiTheme="minorHAnsi" w:hAnsiTheme="minorHAnsi" w:cstheme="minorHAnsi"/>
                <w:sz w:val="24"/>
                <w:szCs w:val="24"/>
              </w:rPr>
              <w:t xml:space="preserve">AU  </w:t>
            </w:r>
          </w:p>
        </w:tc>
      </w:tr>
      <w:tr w:rsidR="007D7919" w:rsidRPr="007D7919" w14:paraId="30D73132" w14:textId="77777777" w:rsidTr="00BE5036">
        <w:tc>
          <w:tcPr>
            <w:tcW w:w="1985" w:type="dxa"/>
            <w:shd w:val="clear" w:color="auto" w:fill="B8CCE4" w:themeFill="accent1" w:themeFillTint="66"/>
            <w:vAlign w:val="center"/>
          </w:tcPr>
          <w:p w14:paraId="134BF432" w14:textId="77777777" w:rsidR="007D7919" w:rsidRPr="007D7919" w:rsidRDefault="007D7919" w:rsidP="001B30E7">
            <w:pPr>
              <w:jc w:val="center"/>
              <w:rPr>
                <w:rFonts w:asciiTheme="minorHAnsi" w:hAnsiTheme="minorHAnsi" w:cstheme="minorHAnsi"/>
                <w:b/>
                <w:color w:val="002060"/>
                <w:sz w:val="24"/>
                <w:szCs w:val="24"/>
              </w:rPr>
            </w:pPr>
            <w:r w:rsidRPr="007D7919">
              <w:rPr>
                <w:rFonts w:asciiTheme="minorHAnsi" w:hAnsiTheme="minorHAnsi" w:cstheme="minorHAnsi"/>
                <w:b/>
                <w:color w:val="002060"/>
                <w:sz w:val="24"/>
                <w:szCs w:val="24"/>
              </w:rPr>
              <w:t>Management of labour</w:t>
            </w:r>
          </w:p>
        </w:tc>
        <w:tc>
          <w:tcPr>
            <w:tcW w:w="9044" w:type="dxa"/>
          </w:tcPr>
          <w:p w14:paraId="228778FB" w14:textId="5B5D7AD4" w:rsidR="00795942" w:rsidRPr="005974C1" w:rsidRDefault="000A3989" w:rsidP="00342814">
            <w:pPr>
              <w:pStyle w:val="ListParagraph"/>
              <w:numPr>
                <w:ilvl w:val="0"/>
                <w:numId w:val="10"/>
              </w:numPr>
              <w:spacing w:line="360" w:lineRule="auto"/>
              <w:rPr>
                <w:rFonts w:asciiTheme="minorHAnsi" w:hAnsiTheme="minorHAnsi" w:cstheme="minorHAnsi"/>
                <w:sz w:val="24"/>
                <w:szCs w:val="24"/>
              </w:rPr>
            </w:pPr>
            <w:r w:rsidRPr="005974C1">
              <w:rPr>
                <w:rFonts w:asciiTheme="minorHAnsi" w:hAnsiTheme="minorHAnsi" w:cstheme="minorHAnsi"/>
                <w:sz w:val="24"/>
                <w:szCs w:val="24"/>
              </w:rPr>
              <w:t>There is insufficient evidence for or against CTGs in women with peak bile acids below 100 mmol/L. A shared decision can be made based on co-morbidities and preferences.</w:t>
            </w:r>
            <w:r w:rsidR="007D7919" w:rsidRPr="005974C1">
              <w:rPr>
                <w:rFonts w:asciiTheme="minorHAnsi" w:hAnsiTheme="minorHAnsi" w:cstheme="minorHAnsi"/>
                <w:sz w:val="24"/>
                <w:szCs w:val="24"/>
              </w:rPr>
              <w:t xml:space="preserve"> </w:t>
            </w:r>
          </w:p>
          <w:p w14:paraId="395945CA" w14:textId="2C3E0BD5" w:rsidR="007D7919" w:rsidRPr="00BE5036" w:rsidRDefault="00795942">
            <w:pPr>
              <w:pStyle w:val="ListParagraph"/>
              <w:numPr>
                <w:ilvl w:val="0"/>
                <w:numId w:val="10"/>
              </w:numPr>
              <w:spacing w:line="360" w:lineRule="auto"/>
              <w:rPr>
                <w:rFonts w:asciiTheme="minorHAnsi" w:hAnsiTheme="minorHAnsi" w:cstheme="minorHAnsi"/>
                <w:sz w:val="24"/>
                <w:szCs w:val="24"/>
              </w:rPr>
            </w:pPr>
            <w:r w:rsidRPr="005974C1">
              <w:rPr>
                <w:rFonts w:asciiTheme="minorHAnsi" w:hAnsiTheme="minorHAnsi" w:cstheme="minorHAnsi"/>
                <w:sz w:val="24"/>
                <w:szCs w:val="24"/>
              </w:rPr>
              <w:t>Women who chose not to have a CTG during labour and have no other indications for CEFM can labour in a midwifery-led setting</w:t>
            </w:r>
          </w:p>
        </w:tc>
      </w:tr>
      <w:tr w:rsidR="007D7919" w:rsidRPr="007D7919" w14:paraId="08ECDB90" w14:textId="77777777" w:rsidTr="00BE5036">
        <w:tc>
          <w:tcPr>
            <w:tcW w:w="1985" w:type="dxa"/>
            <w:shd w:val="clear" w:color="auto" w:fill="B8CCE4" w:themeFill="accent1" w:themeFillTint="66"/>
            <w:vAlign w:val="center"/>
          </w:tcPr>
          <w:p w14:paraId="4A872AB3" w14:textId="77777777" w:rsidR="007D7919" w:rsidRPr="007D7919" w:rsidRDefault="007D7919" w:rsidP="001B30E7">
            <w:pPr>
              <w:jc w:val="center"/>
              <w:rPr>
                <w:rFonts w:asciiTheme="minorHAnsi" w:hAnsiTheme="minorHAnsi" w:cstheme="minorHAnsi"/>
                <w:b/>
                <w:color w:val="002060"/>
                <w:sz w:val="24"/>
                <w:szCs w:val="24"/>
              </w:rPr>
            </w:pPr>
            <w:r w:rsidRPr="007D7919">
              <w:rPr>
                <w:rFonts w:asciiTheme="minorHAnsi" w:hAnsiTheme="minorHAnsi" w:cstheme="minorHAnsi"/>
                <w:b/>
                <w:color w:val="002060"/>
                <w:sz w:val="24"/>
                <w:szCs w:val="24"/>
              </w:rPr>
              <w:t>Postnatal management</w:t>
            </w:r>
          </w:p>
        </w:tc>
        <w:tc>
          <w:tcPr>
            <w:tcW w:w="9044" w:type="dxa"/>
          </w:tcPr>
          <w:p w14:paraId="3E7DDF35" w14:textId="77777777" w:rsidR="007D7919" w:rsidRPr="00703D11" w:rsidRDefault="007D7919" w:rsidP="00342814">
            <w:pPr>
              <w:pStyle w:val="ListParagraph"/>
              <w:numPr>
                <w:ilvl w:val="0"/>
                <w:numId w:val="11"/>
              </w:numPr>
              <w:spacing w:line="360" w:lineRule="auto"/>
              <w:rPr>
                <w:rFonts w:asciiTheme="minorHAnsi" w:hAnsiTheme="minorHAnsi" w:cstheme="minorHAnsi"/>
                <w:sz w:val="24"/>
                <w:szCs w:val="24"/>
              </w:rPr>
            </w:pPr>
            <w:r w:rsidRPr="00703D11">
              <w:rPr>
                <w:rFonts w:asciiTheme="minorHAnsi" w:hAnsiTheme="minorHAnsi" w:cstheme="minorHAnsi"/>
                <w:sz w:val="24"/>
                <w:szCs w:val="24"/>
              </w:rPr>
              <w:t xml:space="preserve">Check LFTs 6 weeks post-partum to ensure LFTs have returned to </w:t>
            </w:r>
            <w:proofErr w:type="gramStart"/>
            <w:r w:rsidRPr="00703D11">
              <w:rPr>
                <w:rFonts w:asciiTheme="minorHAnsi" w:hAnsiTheme="minorHAnsi" w:cstheme="minorHAnsi"/>
                <w:sz w:val="24"/>
                <w:szCs w:val="24"/>
              </w:rPr>
              <w:t>normal</w:t>
            </w:r>
            <w:proofErr w:type="gramEnd"/>
          </w:p>
          <w:p w14:paraId="7DE8C759" w14:textId="5AB24076" w:rsidR="007D7919" w:rsidRPr="00703D11" w:rsidRDefault="007D7919" w:rsidP="00342814">
            <w:pPr>
              <w:pStyle w:val="ListParagraph"/>
              <w:numPr>
                <w:ilvl w:val="0"/>
                <w:numId w:val="11"/>
              </w:numPr>
              <w:spacing w:line="360" w:lineRule="auto"/>
              <w:rPr>
                <w:rFonts w:asciiTheme="minorHAnsi" w:hAnsiTheme="minorHAnsi" w:cstheme="minorHAnsi"/>
                <w:sz w:val="24"/>
                <w:szCs w:val="24"/>
              </w:rPr>
            </w:pPr>
            <w:r w:rsidRPr="00703D11">
              <w:rPr>
                <w:rFonts w:asciiTheme="minorHAnsi" w:hAnsiTheme="minorHAnsi" w:cstheme="minorHAnsi"/>
                <w:sz w:val="24"/>
                <w:szCs w:val="24"/>
              </w:rPr>
              <w:t xml:space="preserve">Women should be informed of </w:t>
            </w:r>
            <w:r w:rsidR="000A3989">
              <w:rPr>
                <w:rFonts w:asciiTheme="minorHAnsi" w:hAnsiTheme="minorHAnsi" w:cstheme="minorHAnsi"/>
                <w:sz w:val="24"/>
                <w:szCs w:val="24"/>
              </w:rPr>
              <w:t xml:space="preserve">the </w:t>
            </w:r>
            <w:r w:rsidRPr="00703D11">
              <w:rPr>
                <w:rFonts w:asciiTheme="minorHAnsi" w:hAnsiTheme="minorHAnsi" w:cstheme="minorHAnsi"/>
                <w:sz w:val="24"/>
                <w:szCs w:val="24"/>
              </w:rPr>
              <w:t xml:space="preserve">risk of recurrence in subsequent </w:t>
            </w:r>
            <w:proofErr w:type="gramStart"/>
            <w:r w:rsidRPr="00703D11">
              <w:rPr>
                <w:rFonts w:asciiTheme="minorHAnsi" w:hAnsiTheme="minorHAnsi" w:cstheme="minorHAnsi"/>
                <w:sz w:val="24"/>
                <w:szCs w:val="24"/>
              </w:rPr>
              <w:t>pregnancies</w:t>
            </w:r>
            <w:proofErr w:type="gramEnd"/>
          </w:p>
          <w:p w14:paraId="66348C07" w14:textId="035FD0E1" w:rsidR="007D7919" w:rsidRPr="00703D11" w:rsidRDefault="000A3989" w:rsidP="00342814">
            <w:pPr>
              <w:pStyle w:val="ListParagraph"/>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rPr>
              <w:t>ICP itself does not influence choice of future contraceptive agents or HRT</w:t>
            </w:r>
          </w:p>
        </w:tc>
      </w:tr>
    </w:tbl>
    <w:p w14:paraId="64AA5737" w14:textId="77777777" w:rsidR="00F768C7" w:rsidRDefault="00F768C7" w:rsidP="007D7919">
      <w:pPr>
        <w:pStyle w:val="Heading2"/>
        <w:rPr>
          <w:rFonts w:asciiTheme="minorHAnsi" w:hAnsiTheme="minorHAnsi" w:cstheme="minorHAnsi"/>
          <w:sz w:val="28"/>
          <w:szCs w:val="28"/>
        </w:rPr>
      </w:pPr>
    </w:p>
    <w:p w14:paraId="3F5000CF" w14:textId="49E3195B" w:rsidR="007D7919" w:rsidRPr="00703D11" w:rsidRDefault="007D7919" w:rsidP="007D7919">
      <w:pPr>
        <w:pStyle w:val="Heading2"/>
        <w:rPr>
          <w:rFonts w:asciiTheme="minorHAnsi" w:hAnsiTheme="minorHAnsi" w:cstheme="minorHAnsi"/>
          <w:sz w:val="28"/>
          <w:szCs w:val="28"/>
        </w:rPr>
      </w:pPr>
      <w:bookmarkStart w:id="11" w:name="_Toc119041785"/>
      <w:r w:rsidRPr="00703D11">
        <w:rPr>
          <w:rFonts w:asciiTheme="minorHAnsi" w:hAnsiTheme="minorHAnsi" w:cstheme="minorHAnsi"/>
          <w:sz w:val="28"/>
          <w:szCs w:val="28"/>
        </w:rPr>
        <w:t xml:space="preserve">Moderate ICP (TBA </w:t>
      </w:r>
      <w:r w:rsidR="002917DD">
        <w:rPr>
          <w:rFonts w:asciiTheme="minorHAnsi" w:hAnsiTheme="minorHAnsi" w:cstheme="minorHAnsi"/>
          <w:sz w:val="28"/>
          <w:szCs w:val="28"/>
        </w:rPr>
        <w:t>≥</w:t>
      </w:r>
      <w:r w:rsidRPr="00703D11">
        <w:rPr>
          <w:rFonts w:asciiTheme="minorHAnsi" w:hAnsiTheme="minorHAnsi" w:cstheme="minorHAnsi"/>
          <w:sz w:val="28"/>
          <w:szCs w:val="28"/>
        </w:rPr>
        <w:t>40 – 99)</w:t>
      </w:r>
      <w:bookmarkEnd w:id="11"/>
    </w:p>
    <w:p w14:paraId="4BBBD970" w14:textId="77777777" w:rsidR="00342814" w:rsidRPr="00703D11" w:rsidRDefault="00342814" w:rsidP="00342814">
      <w:pPr>
        <w:rPr>
          <w:rFonts w:cstheme="minorHAnsi"/>
        </w:rPr>
      </w:pPr>
    </w:p>
    <w:tbl>
      <w:tblPr>
        <w:tblStyle w:val="TableGrid2"/>
        <w:tblW w:w="10740" w:type="dxa"/>
        <w:tblLook w:val="04A0" w:firstRow="1" w:lastRow="0" w:firstColumn="1" w:lastColumn="0" w:noHBand="0" w:noVBand="1"/>
      </w:tblPr>
      <w:tblGrid>
        <w:gridCol w:w="2093"/>
        <w:gridCol w:w="8647"/>
      </w:tblGrid>
      <w:tr w:rsidR="00342814" w:rsidRPr="00342814" w14:paraId="667F607B" w14:textId="77777777" w:rsidTr="00342814">
        <w:tc>
          <w:tcPr>
            <w:tcW w:w="2093" w:type="dxa"/>
            <w:shd w:val="clear" w:color="auto" w:fill="B8CCE4" w:themeFill="accent1" w:themeFillTint="66"/>
            <w:vAlign w:val="center"/>
          </w:tcPr>
          <w:p w14:paraId="476312C6"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Delivery</w:t>
            </w:r>
          </w:p>
        </w:tc>
        <w:tc>
          <w:tcPr>
            <w:tcW w:w="8647" w:type="dxa"/>
          </w:tcPr>
          <w:p w14:paraId="022877F5" w14:textId="77777777" w:rsidR="00342814" w:rsidRPr="00205080" w:rsidRDefault="00342814" w:rsidP="00342814">
            <w:pPr>
              <w:rPr>
                <w:rFonts w:asciiTheme="minorHAnsi" w:hAnsiTheme="minorHAnsi" w:cstheme="minorHAnsi"/>
                <w:b/>
                <w:sz w:val="24"/>
                <w:szCs w:val="24"/>
              </w:rPr>
            </w:pPr>
            <w:r w:rsidRPr="00205080">
              <w:rPr>
                <w:rFonts w:asciiTheme="minorHAnsi" w:hAnsiTheme="minorHAnsi" w:cstheme="minorHAnsi"/>
                <w:b/>
                <w:sz w:val="24"/>
                <w:szCs w:val="24"/>
              </w:rPr>
              <w:t xml:space="preserve">Patients with moderate ICP should be offered elective delivery at 38 - 39 weeks </w:t>
            </w:r>
            <w:proofErr w:type="gramStart"/>
            <w:r w:rsidRPr="00205080">
              <w:rPr>
                <w:rFonts w:asciiTheme="minorHAnsi" w:hAnsiTheme="minorHAnsi" w:cstheme="minorHAnsi"/>
                <w:b/>
                <w:sz w:val="24"/>
                <w:szCs w:val="24"/>
              </w:rPr>
              <w:t>gestation</w:t>
            </w:r>
            <w:proofErr w:type="gramEnd"/>
            <w:r w:rsidRPr="00205080">
              <w:rPr>
                <w:rFonts w:asciiTheme="minorHAnsi" w:hAnsiTheme="minorHAnsi" w:cstheme="minorHAnsi"/>
                <w:b/>
                <w:sz w:val="24"/>
                <w:szCs w:val="24"/>
              </w:rPr>
              <w:t xml:space="preserve"> </w:t>
            </w:r>
          </w:p>
          <w:p w14:paraId="3ED402E2" w14:textId="4B75D2E5" w:rsidR="00342814" w:rsidRPr="00205080" w:rsidRDefault="00342814" w:rsidP="00342814">
            <w:pPr>
              <w:rPr>
                <w:rFonts w:asciiTheme="minorHAnsi" w:hAnsiTheme="minorHAnsi" w:cstheme="minorHAnsi"/>
                <w:b/>
                <w:sz w:val="24"/>
                <w:szCs w:val="24"/>
              </w:rPr>
            </w:pPr>
          </w:p>
        </w:tc>
      </w:tr>
      <w:tr w:rsidR="00342814" w:rsidRPr="00342814" w14:paraId="16C087EC" w14:textId="77777777" w:rsidTr="00342814">
        <w:tc>
          <w:tcPr>
            <w:tcW w:w="2093" w:type="dxa"/>
            <w:shd w:val="clear" w:color="auto" w:fill="B8CCE4" w:themeFill="accent1" w:themeFillTint="66"/>
            <w:vAlign w:val="center"/>
          </w:tcPr>
          <w:p w14:paraId="3FA53A5B"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Initial management</w:t>
            </w:r>
          </w:p>
        </w:tc>
        <w:tc>
          <w:tcPr>
            <w:tcW w:w="8647" w:type="dxa"/>
          </w:tcPr>
          <w:p w14:paraId="40BC8F92" w14:textId="77777777" w:rsidR="00342814" w:rsidRPr="00205080" w:rsidRDefault="00342814" w:rsidP="00342814">
            <w:pPr>
              <w:rPr>
                <w:rFonts w:asciiTheme="minorHAnsi" w:hAnsiTheme="minorHAnsi" w:cstheme="minorHAnsi"/>
                <w:sz w:val="24"/>
                <w:szCs w:val="24"/>
              </w:rPr>
            </w:pPr>
            <w:r w:rsidRPr="00205080">
              <w:rPr>
                <w:rFonts w:asciiTheme="minorHAnsi" w:hAnsiTheme="minorHAnsi" w:cstheme="minorHAnsi"/>
                <w:sz w:val="24"/>
                <w:szCs w:val="24"/>
              </w:rPr>
              <w:t>Women with a diagnosis of ICP and a TBA 40-99 should be referred by the CMW to ANC for review within 2 weeks. No further investigations are required.</w:t>
            </w:r>
          </w:p>
          <w:p w14:paraId="1CDCBE11" w14:textId="77777777" w:rsidR="00342814" w:rsidRPr="00205080" w:rsidRDefault="00342814" w:rsidP="00342814">
            <w:pPr>
              <w:rPr>
                <w:rFonts w:asciiTheme="minorHAnsi" w:hAnsiTheme="minorHAnsi" w:cstheme="minorHAnsi"/>
                <w:sz w:val="24"/>
                <w:szCs w:val="24"/>
              </w:rPr>
            </w:pPr>
          </w:p>
          <w:p w14:paraId="5B744679" w14:textId="0FEBA3B6" w:rsidR="00342814" w:rsidRPr="00205080" w:rsidRDefault="00342814" w:rsidP="00342814">
            <w:pPr>
              <w:rPr>
                <w:rFonts w:asciiTheme="minorHAnsi" w:hAnsiTheme="minorHAnsi" w:cstheme="minorHAnsi"/>
                <w:sz w:val="24"/>
                <w:szCs w:val="24"/>
              </w:rPr>
            </w:pPr>
            <w:r w:rsidRPr="00205080">
              <w:rPr>
                <w:rFonts w:asciiTheme="minorHAnsi" w:hAnsiTheme="minorHAnsi" w:cstheme="minorHAnsi"/>
                <w:sz w:val="24"/>
                <w:szCs w:val="24"/>
              </w:rPr>
              <w:t xml:space="preserve">If already </w:t>
            </w:r>
            <w:r w:rsidR="005974C1">
              <w:rPr>
                <w:rFonts w:asciiTheme="minorHAnsi" w:hAnsiTheme="minorHAnsi" w:cstheme="minorHAnsi"/>
                <w:sz w:val="24"/>
                <w:szCs w:val="24"/>
              </w:rPr>
              <w:t>≥</w:t>
            </w:r>
            <w:r w:rsidRPr="00205080">
              <w:rPr>
                <w:rFonts w:asciiTheme="minorHAnsi" w:hAnsiTheme="minorHAnsi" w:cstheme="minorHAnsi"/>
                <w:sz w:val="24"/>
                <w:szCs w:val="24"/>
              </w:rPr>
              <w:t>38 weeks gestation/if appointment not available until after 39 weeks, arrange same day review by doctor (</w:t>
            </w:r>
            <w:r w:rsidR="00795942" w:rsidRPr="00205080">
              <w:rPr>
                <w:rFonts w:asciiTheme="minorHAnsi" w:hAnsiTheme="minorHAnsi" w:cstheme="minorHAnsi"/>
                <w:sz w:val="24"/>
                <w:szCs w:val="24"/>
              </w:rPr>
              <w:t>ST3+</w:t>
            </w:r>
            <w:r w:rsidRPr="00205080">
              <w:rPr>
                <w:rFonts w:asciiTheme="minorHAnsi" w:hAnsiTheme="minorHAnsi" w:cstheme="minorHAnsi"/>
                <w:sz w:val="24"/>
                <w:szCs w:val="24"/>
              </w:rPr>
              <w:t xml:space="preserve">) on </w:t>
            </w:r>
            <w:r w:rsidR="00795942" w:rsidRPr="00205080">
              <w:rPr>
                <w:rFonts w:asciiTheme="minorHAnsi" w:hAnsiTheme="minorHAnsi" w:cstheme="minorHAnsi"/>
                <w:sz w:val="24"/>
                <w:szCs w:val="24"/>
              </w:rPr>
              <w:t>A</w:t>
            </w:r>
            <w:r w:rsidRPr="00205080">
              <w:rPr>
                <w:rFonts w:asciiTheme="minorHAnsi" w:hAnsiTheme="minorHAnsi" w:cstheme="minorHAnsi"/>
                <w:sz w:val="24"/>
                <w:szCs w:val="24"/>
              </w:rPr>
              <w:t>AU</w:t>
            </w:r>
          </w:p>
        </w:tc>
      </w:tr>
      <w:tr w:rsidR="00342814" w:rsidRPr="00342814" w14:paraId="54CCC4E6" w14:textId="77777777" w:rsidTr="00342814">
        <w:tc>
          <w:tcPr>
            <w:tcW w:w="2093" w:type="dxa"/>
            <w:shd w:val="clear" w:color="auto" w:fill="B8CCE4" w:themeFill="accent1" w:themeFillTint="66"/>
            <w:vAlign w:val="center"/>
          </w:tcPr>
          <w:p w14:paraId="732B14CA"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Antenatal management</w:t>
            </w:r>
          </w:p>
        </w:tc>
        <w:tc>
          <w:tcPr>
            <w:tcW w:w="8647" w:type="dxa"/>
          </w:tcPr>
          <w:p w14:paraId="24EE2963" w14:textId="77777777" w:rsidR="00342814" w:rsidRPr="00205080" w:rsidRDefault="00342814" w:rsidP="00342814">
            <w:pPr>
              <w:spacing w:line="360" w:lineRule="auto"/>
              <w:contextualSpacing/>
              <w:rPr>
                <w:rFonts w:asciiTheme="minorHAnsi" w:hAnsiTheme="minorHAnsi" w:cstheme="minorHAnsi"/>
                <w:sz w:val="24"/>
                <w:szCs w:val="24"/>
              </w:rPr>
            </w:pPr>
          </w:p>
          <w:p w14:paraId="0B909E2D" w14:textId="0F49FFFC" w:rsidR="00342814" w:rsidRPr="00205080" w:rsidRDefault="00342814" w:rsidP="00342814">
            <w:pPr>
              <w:spacing w:line="360" w:lineRule="auto"/>
              <w:contextualSpacing/>
              <w:rPr>
                <w:rFonts w:asciiTheme="minorHAnsi" w:hAnsiTheme="minorHAnsi" w:cstheme="minorHAnsi"/>
                <w:b/>
                <w:sz w:val="24"/>
                <w:szCs w:val="24"/>
              </w:rPr>
            </w:pPr>
            <w:r w:rsidRPr="00205080">
              <w:rPr>
                <w:rFonts w:asciiTheme="minorHAnsi" w:hAnsiTheme="minorHAnsi" w:cstheme="minorHAnsi"/>
                <w:sz w:val="24"/>
                <w:szCs w:val="24"/>
              </w:rPr>
              <w:t>&lt;34 weeks - Fortnightly TBA with CMW</w:t>
            </w:r>
          </w:p>
          <w:p w14:paraId="0EB33126" w14:textId="0AFAC930" w:rsidR="00342814" w:rsidRPr="00205080" w:rsidRDefault="005974C1" w:rsidP="00342814">
            <w:pPr>
              <w:spacing w:line="360" w:lineRule="auto"/>
              <w:contextualSpacing/>
              <w:rPr>
                <w:rFonts w:asciiTheme="minorHAnsi" w:hAnsiTheme="minorHAnsi" w:cstheme="minorHAnsi"/>
                <w:b/>
                <w:sz w:val="24"/>
                <w:szCs w:val="24"/>
              </w:rPr>
            </w:pPr>
            <w:r>
              <w:rPr>
                <w:rFonts w:asciiTheme="minorHAnsi" w:hAnsiTheme="minorHAnsi" w:cstheme="minorHAnsi"/>
                <w:sz w:val="24"/>
                <w:szCs w:val="24"/>
              </w:rPr>
              <w:t>≥</w:t>
            </w:r>
            <w:r w:rsidR="00342814" w:rsidRPr="00205080">
              <w:rPr>
                <w:rFonts w:asciiTheme="minorHAnsi" w:hAnsiTheme="minorHAnsi" w:cstheme="minorHAnsi"/>
                <w:sz w:val="24"/>
                <w:szCs w:val="24"/>
              </w:rPr>
              <w:t>34 weeks - Weekly TBA with CMW</w:t>
            </w:r>
          </w:p>
          <w:p w14:paraId="0F9D319A" w14:textId="743D5526" w:rsidR="00342814" w:rsidRPr="00205080" w:rsidRDefault="00342814" w:rsidP="00342814">
            <w:pPr>
              <w:spacing w:line="360" w:lineRule="auto"/>
              <w:contextualSpacing/>
              <w:rPr>
                <w:rFonts w:asciiTheme="minorHAnsi" w:hAnsiTheme="minorHAnsi" w:cstheme="minorHAnsi"/>
                <w:sz w:val="24"/>
                <w:szCs w:val="24"/>
              </w:rPr>
            </w:pPr>
            <w:r w:rsidRPr="00205080">
              <w:rPr>
                <w:rFonts w:asciiTheme="minorHAnsi" w:hAnsiTheme="minorHAnsi" w:cstheme="minorHAnsi"/>
                <w:sz w:val="24"/>
                <w:szCs w:val="24"/>
              </w:rPr>
              <w:t xml:space="preserve">≥38 weeks - Offer IOL or caesarean section (if indicated) by 39 weeks </w:t>
            </w:r>
            <w:proofErr w:type="gramStart"/>
            <w:r w:rsidRPr="00205080">
              <w:rPr>
                <w:rFonts w:asciiTheme="minorHAnsi" w:hAnsiTheme="minorHAnsi" w:cstheme="minorHAnsi"/>
                <w:sz w:val="24"/>
                <w:szCs w:val="24"/>
              </w:rPr>
              <w:t>gestation</w:t>
            </w:r>
            <w:proofErr w:type="gramEnd"/>
          </w:p>
          <w:p w14:paraId="1C848B5B" w14:textId="77777777" w:rsidR="00342814" w:rsidRPr="00205080" w:rsidRDefault="00342814" w:rsidP="00342814">
            <w:pPr>
              <w:rPr>
                <w:rFonts w:asciiTheme="minorHAnsi" w:hAnsiTheme="minorHAnsi" w:cstheme="minorHAnsi"/>
                <w:sz w:val="24"/>
                <w:szCs w:val="24"/>
              </w:rPr>
            </w:pPr>
          </w:p>
          <w:p w14:paraId="23E2F48F" w14:textId="4F33924D" w:rsidR="00342814" w:rsidRPr="00205080" w:rsidRDefault="00342814" w:rsidP="00205080">
            <w:pPr>
              <w:pStyle w:val="ListParagraph"/>
              <w:numPr>
                <w:ilvl w:val="0"/>
                <w:numId w:val="5"/>
              </w:numPr>
              <w:spacing w:line="360" w:lineRule="auto"/>
              <w:rPr>
                <w:rFonts w:asciiTheme="minorHAnsi" w:hAnsiTheme="minorHAnsi" w:cstheme="minorHAnsi"/>
                <w:sz w:val="24"/>
                <w:szCs w:val="24"/>
              </w:rPr>
            </w:pPr>
            <w:r w:rsidRPr="00205080">
              <w:rPr>
                <w:rFonts w:asciiTheme="minorHAnsi" w:hAnsiTheme="minorHAnsi" w:cstheme="minorHAnsi"/>
                <w:sz w:val="24"/>
                <w:szCs w:val="24"/>
              </w:rPr>
              <w:t>If TBAs rise to ≥100 re-categorise as severe ICP and arrange review in ANC. If referral to ANC would exceed this threshold/if past this delivery threshold already, arrange same day review by doctor (</w:t>
            </w:r>
            <w:r w:rsidR="00FC75F1">
              <w:rPr>
                <w:rFonts w:asciiTheme="minorHAnsi" w:hAnsiTheme="minorHAnsi" w:cstheme="minorHAnsi"/>
                <w:sz w:val="24"/>
                <w:szCs w:val="24"/>
              </w:rPr>
              <w:t>ST3+</w:t>
            </w:r>
            <w:r w:rsidRPr="00205080">
              <w:rPr>
                <w:rFonts w:asciiTheme="minorHAnsi" w:hAnsiTheme="minorHAnsi" w:cstheme="minorHAnsi"/>
                <w:sz w:val="24"/>
                <w:szCs w:val="24"/>
              </w:rPr>
              <w:t xml:space="preserve">) on </w:t>
            </w:r>
            <w:r w:rsidR="00795942" w:rsidRPr="00205080">
              <w:rPr>
                <w:rFonts w:asciiTheme="minorHAnsi" w:hAnsiTheme="minorHAnsi" w:cstheme="minorHAnsi"/>
                <w:sz w:val="24"/>
                <w:szCs w:val="24"/>
              </w:rPr>
              <w:t>A</w:t>
            </w:r>
            <w:r w:rsidRPr="00205080">
              <w:rPr>
                <w:rFonts w:asciiTheme="minorHAnsi" w:hAnsiTheme="minorHAnsi" w:cstheme="minorHAnsi"/>
                <w:sz w:val="24"/>
                <w:szCs w:val="24"/>
              </w:rPr>
              <w:t xml:space="preserve">AU  </w:t>
            </w:r>
          </w:p>
        </w:tc>
      </w:tr>
      <w:tr w:rsidR="000A3989" w:rsidRPr="00342814" w14:paraId="2CAA741B" w14:textId="77777777" w:rsidTr="00342814">
        <w:tc>
          <w:tcPr>
            <w:tcW w:w="2093" w:type="dxa"/>
            <w:shd w:val="clear" w:color="auto" w:fill="B8CCE4" w:themeFill="accent1" w:themeFillTint="66"/>
            <w:vAlign w:val="center"/>
          </w:tcPr>
          <w:p w14:paraId="4EAA992D" w14:textId="77777777" w:rsidR="000A3989" w:rsidRPr="00342814" w:rsidRDefault="000A3989" w:rsidP="000A3989">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Management of labour</w:t>
            </w:r>
          </w:p>
        </w:tc>
        <w:tc>
          <w:tcPr>
            <w:tcW w:w="8647" w:type="dxa"/>
          </w:tcPr>
          <w:p w14:paraId="49614999" w14:textId="77777777" w:rsidR="00205080" w:rsidRDefault="00205080" w:rsidP="00BE5036">
            <w:pPr>
              <w:rPr>
                <w:rFonts w:asciiTheme="minorHAnsi" w:hAnsiTheme="minorHAnsi" w:cstheme="minorHAnsi"/>
                <w:sz w:val="24"/>
                <w:szCs w:val="24"/>
              </w:rPr>
            </w:pPr>
          </w:p>
          <w:p w14:paraId="4013E90D" w14:textId="785AAB0F" w:rsidR="00205080" w:rsidRDefault="000A3989" w:rsidP="00BE5036">
            <w:pPr>
              <w:rPr>
                <w:rFonts w:asciiTheme="minorHAnsi" w:hAnsiTheme="minorHAnsi" w:cstheme="minorHAnsi"/>
                <w:sz w:val="24"/>
                <w:szCs w:val="24"/>
              </w:rPr>
            </w:pPr>
            <w:r w:rsidRPr="00205080">
              <w:rPr>
                <w:rFonts w:asciiTheme="minorHAnsi" w:hAnsiTheme="minorHAnsi" w:cstheme="minorHAnsi"/>
                <w:sz w:val="24"/>
                <w:szCs w:val="24"/>
              </w:rPr>
              <w:t>There is insufficient evidence for or against CTGs in women with peak bile acids below 100 mmol/L.</w:t>
            </w:r>
          </w:p>
          <w:p w14:paraId="284DBFDA" w14:textId="77777777" w:rsidR="00205080" w:rsidRDefault="00205080" w:rsidP="00BE5036">
            <w:pPr>
              <w:rPr>
                <w:rFonts w:asciiTheme="minorHAnsi" w:hAnsiTheme="minorHAnsi" w:cstheme="minorHAnsi"/>
                <w:sz w:val="24"/>
                <w:szCs w:val="24"/>
              </w:rPr>
            </w:pPr>
          </w:p>
          <w:p w14:paraId="738A8EA3" w14:textId="71EF5733" w:rsidR="00795942" w:rsidRPr="00205080" w:rsidRDefault="000A3989" w:rsidP="00BE5036">
            <w:pPr>
              <w:rPr>
                <w:rFonts w:asciiTheme="minorHAnsi" w:hAnsiTheme="minorHAnsi" w:cstheme="minorHAnsi"/>
                <w:sz w:val="24"/>
                <w:szCs w:val="24"/>
              </w:rPr>
            </w:pPr>
            <w:r w:rsidRPr="00205080">
              <w:rPr>
                <w:rFonts w:asciiTheme="minorHAnsi" w:hAnsiTheme="minorHAnsi" w:cstheme="minorHAnsi"/>
                <w:sz w:val="24"/>
                <w:szCs w:val="24"/>
              </w:rPr>
              <w:t xml:space="preserve">A shared decision can be made based on co-morbidities and preferences. </w:t>
            </w:r>
            <w:r w:rsidR="00795942" w:rsidRPr="00205080">
              <w:rPr>
                <w:rFonts w:asciiTheme="minorHAnsi" w:hAnsiTheme="minorHAnsi" w:cstheme="minorHAnsi"/>
                <w:sz w:val="24"/>
                <w:szCs w:val="24"/>
              </w:rPr>
              <w:t xml:space="preserve">Women who chose not to have a CTG during labour and have no other indications for CEFM can labour in a midwifery-led </w:t>
            </w:r>
            <w:proofErr w:type="gramStart"/>
            <w:r w:rsidR="00795942" w:rsidRPr="00205080">
              <w:rPr>
                <w:rFonts w:asciiTheme="minorHAnsi" w:hAnsiTheme="minorHAnsi" w:cstheme="minorHAnsi"/>
                <w:sz w:val="24"/>
                <w:szCs w:val="24"/>
              </w:rPr>
              <w:t>setting</w:t>
            </w:r>
            <w:proofErr w:type="gramEnd"/>
          </w:p>
          <w:p w14:paraId="362B0D50" w14:textId="2B65ECA6" w:rsidR="000A3989" w:rsidRPr="00205080" w:rsidRDefault="000A3989" w:rsidP="00BE5036">
            <w:pPr>
              <w:rPr>
                <w:rFonts w:asciiTheme="minorHAnsi" w:hAnsiTheme="minorHAnsi" w:cstheme="minorHAnsi"/>
              </w:rPr>
            </w:pPr>
          </w:p>
        </w:tc>
      </w:tr>
      <w:tr w:rsidR="000A3989" w:rsidRPr="00342814" w14:paraId="75A221D9" w14:textId="77777777" w:rsidTr="00342814">
        <w:tc>
          <w:tcPr>
            <w:tcW w:w="2093" w:type="dxa"/>
            <w:shd w:val="clear" w:color="auto" w:fill="B8CCE4" w:themeFill="accent1" w:themeFillTint="66"/>
            <w:vAlign w:val="center"/>
          </w:tcPr>
          <w:p w14:paraId="22350993" w14:textId="77777777" w:rsidR="000A3989" w:rsidRPr="00342814" w:rsidRDefault="000A3989" w:rsidP="000A3989">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Postnatal management</w:t>
            </w:r>
          </w:p>
        </w:tc>
        <w:tc>
          <w:tcPr>
            <w:tcW w:w="8647" w:type="dxa"/>
          </w:tcPr>
          <w:p w14:paraId="277F68C5" w14:textId="77777777" w:rsidR="000A3989" w:rsidRPr="00205080" w:rsidRDefault="000A3989" w:rsidP="00205080">
            <w:pPr>
              <w:pStyle w:val="ListParagraph"/>
              <w:numPr>
                <w:ilvl w:val="0"/>
                <w:numId w:val="5"/>
              </w:numPr>
              <w:spacing w:line="360" w:lineRule="auto"/>
              <w:rPr>
                <w:rFonts w:asciiTheme="minorHAnsi" w:hAnsiTheme="minorHAnsi" w:cstheme="minorHAnsi"/>
                <w:sz w:val="24"/>
                <w:szCs w:val="24"/>
              </w:rPr>
            </w:pPr>
            <w:r w:rsidRPr="00205080">
              <w:rPr>
                <w:rFonts w:asciiTheme="minorHAnsi" w:hAnsiTheme="minorHAnsi" w:cstheme="minorHAnsi"/>
                <w:sz w:val="24"/>
                <w:szCs w:val="24"/>
              </w:rPr>
              <w:t xml:space="preserve">Check LFTs 6 weeks post-partum to ensure LFTs have returned to </w:t>
            </w:r>
            <w:proofErr w:type="gramStart"/>
            <w:r w:rsidRPr="00205080">
              <w:rPr>
                <w:rFonts w:asciiTheme="minorHAnsi" w:hAnsiTheme="minorHAnsi" w:cstheme="minorHAnsi"/>
                <w:sz w:val="24"/>
                <w:szCs w:val="24"/>
              </w:rPr>
              <w:t>normal</w:t>
            </w:r>
            <w:proofErr w:type="gramEnd"/>
          </w:p>
          <w:p w14:paraId="5DE31439" w14:textId="77777777" w:rsidR="000A3989" w:rsidRPr="00205080" w:rsidRDefault="000A3989" w:rsidP="00BE5036">
            <w:pPr>
              <w:pStyle w:val="ListParagraph"/>
              <w:spacing w:line="360" w:lineRule="auto"/>
              <w:ind w:left="0"/>
              <w:rPr>
                <w:rFonts w:asciiTheme="minorHAnsi" w:hAnsiTheme="minorHAnsi" w:cstheme="minorHAnsi"/>
                <w:sz w:val="24"/>
                <w:szCs w:val="24"/>
              </w:rPr>
            </w:pPr>
            <w:r w:rsidRPr="00205080">
              <w:rPr>
                <w:rFonts w:asciiTheme="minorHAnsi" w:hAnsiTheme="minorHAnsi" w:cstheme="minorHAnsi"/>
                <w:sz w:val="24"/>
                <w:szCs w:val="24"/>
              </w:rPr>
              <w:t xml:space="preserve">Women should be informed of the risk of recurrence in subsequent </w:t>
            </w:r>
            <w:proofErr w:type="gramStart"/>
            <w:r w:rsidRPr="00205080">
              <w:rPr>
                <w:rFonts w:asciiTheme="minorHAnsi" w:hAnsiTheme="minorHAnsi" w:cstheme="minorHAnsi"/>
                <w:sz w:val="24"/>
                <w:szCs w:val="24"/>
              </w:rPr>
              <w:t>pregnancies</w:t>
            </w:r>
            <w:proofErr w:type="gramEnd"/>
          </w:p>
          <w:p w14:paraId="2945CBA4" w14:textId="134AC0D9" w:rsidR="000A3989" w:rsidRPr="00205080" w:rsidRDefault="000A3989" w:rsidP="00BE5036">
            <w:pPr>
              <w:spacing w:line="360" w:lineRule="auto"/>
              <w:contextualSpacing/>
              <w:rPr>
                <w:rFonts w:asciiTheme="minorHAnsi" w:hAnsiTheme="minorHAnsi" w:cstheme="minorHAnsi"/>
                <w:sz w:val="24"/>
                <w:szCs w:val="24"/>
              </w:rPr>
            </w:pPr>
            <w:r w:rsidRPr="00205080">
              <w:rPr>
                <w:rFonts w:asciiTheme="minorHAnsi" w:hAnsiTheme="minorHAnsi" w:cstheme="minorHAnsi"/>
                <w:sz w:val="24"/>
                <w:szCs w:val="24"/>
              </w:rPr>
              <w:t>ICP itself does not influence choice of future contraceptive agents or HRT</w:t>
            </w:r>
          </w:p>
        </w:tc>
      </w:tr>
    </w:tbl>
    <w:p w14:paraId="13B38C48" w14:textId="2E9CA209" w:rsidR="007D7919" w:rsidRPr="00703D11" w:rsidRDefault="007D7919" w:rsidP="007D7919">
      <w:pPr>
        <w:rPr>
          <w:rFonts w:cstheme="minorHAnsi"/>
        </w:rPr>
      </w:pPr>
    </w:p>
    <w:p w14:paraId="4A010923" w14:textId="10930E3B" w:rsidR="00342814" w:rsidRPr="00703D11" w:rsidRDefault="00342814" w:rsidP="007D7919">
      <w:pPr>
        <w:rPr>
          <w:rFonts w:cstheme="minorHAnsi"/>
        </w:rPr>
      </w:pPr>
    </w:p>
    <w:p w14:paraId="7495AD7F" w14:textId="0BE73243" w:rsidR="00342814" w:rsidRPr="00703D11" w:rsidRDefault="00342814" w:rsidP="007D7919">
      <w:pPr>
        <w:rPr>
          <w:rFonts w:cstheme="minorHAnsi"/>
        </w:rPr>
      </w:pPr>
    </w:p>
    <w:p w14:paraId="3F7FF3A8" w14:textId="4A250E09" w:rsidR="00342814" w:rsidRPr="00703D11" w:rsidRDefault="00342814" w:rsidP="007D7919">
      <w:pPr>
        <w:rPr>
          <w:rFonts w:cstheme="minorHAnsi"/>
        </w:rPr>
      </w:pPr>
    </w:p>
    <w:p w14:paraId="0A9850D4" w14:textId="77777777" w:rsidR="00342814" w:rsidRPr="00703D11" w:rsidRDefault="00342814" w:rsidP="007D7919">
      <w:pPr>
        <w:rPr>
          <w:rFonts w:cstheme="minorHAnsi"/>
        </w:rPr>
      </w:pPr>
    </w:p>
    <w:p w14:paraId="582062D1" w14:textId="0B3A31F2" w:rsidR="007D7919" w:rsidRDefault="007D7919" w:rsidP="007D7919">
      <w:pPr>
        <w:rPr>
          <w:rFonts w:cstheme="minorHAnsi"/>
        </w:rPr>
      </w:pPr>
    </w:p>
    <w:p w14:paraId="529AC2F7" w14:textId="65C017D4" w:rsidR="00F768C7" w:rsidRDefault="00F768C7" w:rsidP="007D7919">
      <w:pPr>
        <w:rPr>
          <w:rFonts w:cstheme="minorHAnsi"/>
        </w:rPr>
      </w:pPr>
    </w:p>
    <w:p w14:paraId="2DF0372C" w14:textId="77777777" w:rsidR="00205080" w:rsidRDefault="00205080" w:rsidP="007D7919">
      <w:pPr>
        <w:pStyle w:val="Heading2"/>
        <w:rPr>
          <w:rFonts w:asciiTheme="minorHAnsi" w:hAnsiTheme="minorHAnsi" w:cstheme="minorHAnsi"/>
          <w:sz w:val="28"/>
          <w:szCs w:val="28"/>
        </w:rPr>
      </w:pPr>
    </w:p>
    <w:p w14:paraId="2476A05F" w14:textId="1C9075D9" w:rsidR="007D7919" w:rsidRPr="00703D11" w:rsidRDefault="007D7919" w:rsidP="007D7919">
      <w:pPr>
        <w:pStyle w:val="Heading2"/>
        <w:rPr>
          <w:rFonts w:asciiTheme="minorHAnsi" w:hAnsiTheme="minorHAnsi" w:cstheme="minorHAnsi"/>
          <w:sz w:val="28"/>
          <w:szCs w:val="28"/>
        </w:rPr>
      </w:pPr>
      <w:bookmarkStart w:id="12" w:name="_Toc119041786"/>
      <w:r w:rsidRPr="00703D11">
        <w:rPr>
          <w:rFonts w:asciiTheme="minorHAnsi" w:hAnsiTheme="minorHAnsi" w:cstheme="minorHAnsi"/>
          <w:sz w:val="28"/>
          <w:szCs w:val="28"/>
        </w:rPr>
        <w:t xml:space="preserve">Severe ICP (TBA </w:t>
      </w:r>
      <w:r w:rsidR="005974C1">
        <w:rPr>
          <w:rFonts w:asciiTheme="minorHAnsi" w:hAnsiTheme="minorHAnsi" w:cstheme="minorHAnsi"/>
          <w:sz w:val="28"/>
          <w:szCs w:val="28"/>
        </w:rPr>
        <w:t>≥100</w:t>
      </w:r>
      <w:r w:rsidRPr="00703D11">
        <w:rPr>
          <w:rFonts w:asciiTheme="minorHAnsi" w:hAnsiTheme="minorHAnsi" w:cstheme="minorHAnsi"/>
          <w:sz w:val="28"/>
          <w:szCs w:val="28"/>
        </w:rPr>
        <w:t>)</w:t>
      </w:r>
      <w:bookmarkEnd w:id="12"/>
    </w:p>
    <w:p w14:paraId="1A93487B" w14:textId="6C96125D" w:rsidR="007D7919" w:rsidRPr="00703D11" w:rsidRDefault="007D7919" w:rsidP="00962CA1">
      <w:pPr>
        <w:rPr>
          <w:rFonts w:cstheme="minorHAnsi"/>
        </w:rPr>
      </w:pPr>
    </w:p>
    <w:tbl>
      <w:tblPr>
        <w:tblStyle w:val="TableGrid3"/>
        <w:tblW w:w="10881" w:type="dxa"/>
        <w:tblLook w:val="04A0" w:firstRow="1" w:lastRow="0" w:firstColumn="1" w:lastColumn="0" w:noHBand="0" w:noVBand="1"/>
      </w:tblPr>
      <w:tblGrid>
        <w:gridCol w:w="2093"/>
        <w:gridCol w:w="8788"/>
      </w:tblGrid>
      <w:tr w:rsidR="00342814" w:rsidRPr="00342814" w14:paraId="28C618E9" w14:textId="77777777" w:rsidTr="001B30E7">
        <w:tc>
          <w:tcPr>
            <w:tcW w:w="2093" w:type="dxa"/>
            <w:shd w:val="clear" w:color="auto" w:fill="B8CCE4" w:themeFill="accent1" w:themeFillTint="66"/>
            <w:vAlign w:val="center"/>
          </w:tcPr>
          <w:p w14:paraId="3259BB56"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Delivery</w:t>
            </w:r>
          </w:p>
        </w:tc>
        <w:tc>
          <w:tcPr>
            <w:tcW w:w="8788" w:type="dxa"/>
            <w:vAlign w:val="center"/>
          </w:tcPr>
          <w:p w14:paraId="3774ABB5" w14:textId="77777777" w:rsidR="00342814" w:rsidRPr="00342814" w:rsidRDefault="00342814" w:rsidP="00342814">
            <w:pPr>
              <w:rPr>
                <w:rFonts w:asciiTheme="minorHAnsi" w:hAnsiTheme="minorHAnsi" w:cstheme="minorHAnsi"/>
                <w:b/>
                <w:sz w:val="24"/>
                <w:szCs w:val="24"/>
              </w:rPr>
            </w:pPr>
            <w:r w:rsidRPr="00342814">
              <w:rPr>
                <w:rFonts w:asciiTheme="minorHAnsi" w:hAnsiTheme="minorHAnsi" w:cstheme="minorHAnsi"/>
                <w:b/>
                <w:sz w:val="24"/>
                <w:szCs w:val="24"/>
              </w:rPr>
              <w:t xml:space="preserve">Women with severe ICP should be offered elective delivery by 36 weeks gestation.  In women with exceptionally high TBAs delivery may be required &lt;36 weeks. </w:t>
            </w:r>
          </w:p>
          <w:p w14:paraId="11EC13F3" w14:textId="77777777" w:rsidR="00342814" w:rsidRPr="00342814" w:rsidRDefault="00342814" w:rsidP="00342814">
            <w:pPr>
              <w:rPr>
                <w:rFonts w:asciiTheme="minorHAnsi" w:hAnsiTheme="minorHAnsi" w:cstheme="minorHAnsi"/>
                <w:sz w:val="24"/>
                <w:szCs w:val="24"/>
              </w:rPr>
            </w:pPr>
          </w:p>
        </w:tc>
      </w:tr>
      <w:tr w:rsidR="00342814" w:rsidRPr="00342814" w14:paraId="7F2B7896" w14:textId="77777777" w:rsidTr="00342814">
        <w:tc>
          <w:tcPr>
            <w:tcW w:w="2093" w:type="dxa"/>
            <w:shd w:val="clear" w:color="auto" w:fill="B8CCE4" w:themeFill="accent1" w:themeFillTint="66"/>
            <w:vAlign w:val="center"/>
          </w:tcPr>
          <w:p w14:paraId="52B66EFF"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Initial management</w:t>
            </w:r>
          </w:p>
        </w:tc>
        <w:tc>
          <w:tcPr>
            <w:tcW w:w="8788" w:type="dxa"/>
          </w:tcPr>
          <w:p w14:paraId="3BCD09FF" w14:textId="12055F6D" w:rsidR="00342814" w:rsidRPr="00342814" w:rsidRDefault="00342814" w:rsidP="00342814">
            <w:pPr>
              <w:rPr>
                <w:rFonts w:asciiTheme="minorHAnsi" w:hAnsiTheme="minorHAnsi" w:cstheme="minorHAnsi"/>
                <w:sz w:val="24"/>
                <w:szCs w:val="24"/>
              </w:rPr>
            </w:pPr>
            <w:r w:rsidRPr="00342814">
              <w:rPr>
                <w:rFonts w:asciiTheme="minorHAnsi" w:hAnsiTheme="minorHAnsi" w:cstheme="minorHAnsi"/>
                <w:sz w:val="24"/>
                <w:szCs w:val="24"/>
              </w:rPr>
              <w:t xml:space="preserve">Women with a diagnosis of ICP and a TBA </w:t>
            </w:r>
            <w:r w:rsidR="005974C1">
              <w:rPr>
                <w:rFonts w:asciiTheme="minorHAnsi" w:hAnsiTheme="minorHAnsi" w:cstheme="minorHAnsi"/>
                <w:sz w:val="24"/>
                <w:szCs w:val="24"/>
              </w:rPr>
              <w:t xml:space="preserve">≥100 </w:t>
            </w:r>
            <w:r w:rsidRPr="00342814">
              <w:rPr>
                <w:rFonts w:asciiTheme="minorHAnsi" w:hAnsiTheme="minorHAnsi" w:cstheme="minorHAnsi"/>
                <w:sz w:val="24"/>
                <w:szCs w:val="24"/>
              </w:rPr>
              <w:t xml:space="preserve">presenting on </w:t>
            </w:r>
            <w:r w:rsidR="00795942">
              <w:rPr>
                <w:rFonts w:asciiTheme="minorHAnsi" w:hAnsiTheme="minorHAnsi" w:cstheme="minorHAnsi"/>
                <w:sz w:val="24"/>
                <w:szCs w:val="24"/>
              </w:rPr>
              <w:t>Antenatal</w:t>
            </w:r>
            <w:r w:rsidRPr="00342814">
              <w:rPr>
                <w:rFonts w:asciiTheme="minorHAnsi" w:hAnsiTheme="minorHAnsi" w:cstheme="minorHAnsi"/>
                <w:sz w:val="24"/>
                <w:szCs w:val="24"/>
              </w:rPr>
              <w:t xml:space="preserve"> </w:t>
            </w:r>
            <w:r w:rsidRPr="00703D11">
              <w:rPr>
                <w:rFonts w:asciiTheme="minorHAnsi" w:hAnsiTheme="minorHAnsi" w:cstheme="minorHAnsi"/>
                <w:sz w:val="24"/>
                <w:szCs w:val="24"/>
              </w:rPr>
              <w:t>Assessment</w:t>
            </w:r>
            <w:r w:rsidRPr="00342814">
              <w:rPr>
                <w:rFonts w:asciiTheme="minorHAnsi" w:hAnsiTheme="minorHAnsi" w:cstheme="minorHAnsi"/>
                <w:sz w:val="24"/>
                <w:szCs w:val="24"/>
              </w:rPr>
              <w:t xml:space="preserve"> Unit (</w:t>
            </w:r>
            <w:r w:rsidR="00795942">
              <w:rPr>
                <w:rFonts w:asciiTheme="minorHAnsi" w:hAnsiTheme="minorHAnsi" w:cstheme="minorHAnsi"/>
                <w:sz w:val="24"/>
                <w:szCs w:val="24"/>
              </w:rPr>
              <w:t>A</w:t>
            </w:r>
            <w:r w:rsidRPr="00342814">
              <w:rPr>
                <w:rFonts w:asciiTheme="minorHAnsi" w:hAnsiTheme="minorHAnsi" w:cstheme="minorHAnsi"/>
                <w:sz w:val="24"/>
                <w:szCs w:val="24"/>
              </w:rPr>
              <w:t>AU) or</w:t>
            </w:r>
            <w:r w:rsidR="00795942">
              <w:rPr>
                <w:rFonts w:asciiTheme="minorHAnsi" w:hAnsiTheme="minorHAnsi" w:cstheme="minorHAnsi"/>
                <w:sz w:val="24"/>
                <w:szCs w:val="24"/>
              </w:rPr>
              <w:t xml:space="preserve"> Wednesday morning Maternal Medicine</w:t>
            </w:r>
            <w:r w:rsidRPr="00342814">
              <w:rPr>
                <w:rFonts w:asciiTheme="minorHAnsi" w:hAnsiTheme="minorHAnsi" w:cstheme="minorHAnsi"/>
                <w:sz w:val="24"/>
                <w:szCs w:val="24"/>
              </w:rPr>
              <w:t xml:space="preserve"> Antenatal Clinic (ANC) for the first time should have the following test completed:</w:t>
            </w:r>
          </w:p>
          <w:p w14:paraId="440561EA" w14:textId="77777777" w:rsidR="00342814" w:rsidRPr="00342814" w:rsidRDefault="00342814" w:rsidP="00342814">
            <w:pPr>
              <w:numPr>
                <w:ilvl w:val="0"/>
                <w:numId w:val="8"/>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Clotting screen</w:t>
            </w:r>
          </w:p>
          <w:p w14:paraId="1D8A2587" w14:textId="77777777" w:rsidR="00342814" w:rsidRPr="00342814"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Liver serology (Hepatitis A, B &amp; C, EBV, CMV and autoantibody screen)</w:t>
            </w:r>
          </w:p>
          <w:p w14:paraId="57CE6583" w14:textId="77777777" w:rsidR="00342814" w:rsidRPr="00342814"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Request USS liver</w:t>
            </w:r>
          </w:p>
          <w:p w14:paraId="241938A5" w14:textId="77777777" w:rsidR="00342814" w:rsidRPr="00342814"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CTG</w:t>
            </w:r>
          </w:p>
          <w:p w14:paraId="769ED48D" w14:textId="77E2C21A" w:rsidR="00342814" w:rsidRPr="00342814"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Review by</w:t>
            </w:r>
            <w:r w:rsidR="00795942">
              <w:rPr>
                <w:rFonts w:asciiTheme="minorHAnsi" w:hAnsiTheme="minorHAnsi" w:cstheme="minorHAnsi"/>
                <w:sz w:val="24"/>
                <w:szCs w:val="24"/>
              </w:rPr>
              <w:t xml:space="preserve"> </w:t>
            </w:r>
            <w:r w:rsidR="00987B76">
              <w:rPr>
                <w:rFonts w:asciiTheme="minorHAnsi" w:hAnsiTheme="minorHAnsi" w:cstheme="minorHAnsi"/>
                <w:sz w:val="24"/>
                <w:szCs w:val="24"/>
              </w:rPr>
              <w:t>ST3+</w:t>
            </w:r>
            <w:r w:rsidRPr="00342814">
              <w:rPr>
                <w:rFonts w:asciiTheme="minorHAnsi" w:hAnsiTheme="minorHAnsi" w:cstheme="minorHAnsi"/>
                <w:sz w:val="24"/>
                <w:szCs w:val="24"/>
              </w:rPr>
              <w:t>.</w:t>
            </w:r>
          </w:p>
          <w:p w14:paraId="464D116B" w14:textId="77777777" w:rsidR="00342814" w:rsidRPr="00342814" w:rsidRDefault="00342814" w:rsidP="00342814">
            <w:pPr>
              <w:rPr>
                <w:rFonts w:asciiTheme="minorHAnsi" w:hAnsiTheme="minorHAnsi" w:cstheme="minorHAnsi"/>
                <w:sz w:val="24"/>
                <w:szCs w:val="24"/>
              </w:rPr>
            </w:pPr>
          </w:p>
          <w:p w14:paraId="15A21ACD" w14:textId="77777777" w:rsidR="00342814" w:rsidRPr="00342814" w:rsidRDefault="00342814" w:rsidP="00342814">
            <w:pPr>
              <w:rPr>
                <w:rFonts w:asciiTheme="minorHAnsi" w:hAnsiTheme="minorHAnsi" w:cstheme="minorHAnsi"/>
                <w:sz w:val="24"/>
                <w:szCs w:val="24"/>
              </w:rPr>
            </w:pPr>
            <w:r w:rsidRPr="00342814">
              <w:rPr>
                <w:rFonts w:asciiTheme="minorHAnsi" w:hAnsiTheme="minorHAnsi" w:cstheme="minorHAnsi"/>
                <w:sz w:val="24"/>
                <w:szCs w:val="24"/>
              </w:rPr>
              <w:t>The doctor should arrange for the following:</w:t>
            </w:r>
          </w:p>
          <w:p w14:paraId="1A536866" w14:textId="77777777" w:rsidR="00205080"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 xml:space="preserve">Referral to </w:t>
            </w:r>
            <w:r w:rsidR="00795942">
              <w:rPr>
                <w:rFonts w:asciiTheme="minorHAnsi" w:hAnsiTheme="minorHAnsi" w:cstheme="minorHAnsi"/>
                <w:sz w:val="24"/>
                <w:szCs w:val="24"/>
              </w:rPr>
              <w:t xml:space="preserve">Wednesday morning Maternal Medicine </w:t>
            </w:r>
            <w:r w:rsidRPr="00342814">
              <w:rPr>
                <w:rFonts w:asciiTheme="minorHAnsi" w:hAnsiTheme="minorHAnsi" w:cstheme="minorHAnsi"/>
                <w:sz w:val="24"/>
                <w:szCs w:val="24"/>
              </w:rPr>
              <w:t xml:space="preserve">antenatal clinic.  </w:t>
            </w:r>
          </w:p>
          <w:p w14:paraId="06EAF7A7" w14:textId="46AA6D61" w:rsidR="00342814" w:rsidRPr="00342814" w:rsidRDefault="00342814" w:rsidP="00342814">
            <w:pPr>
              <w:numPr>
                <w:ilvl w:val="0"/>
                <w:numId w:val="7"/>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 xml:space="preserve">If already </w:t>
            </w:r>
            <w:r w:rsidR="005974C1">
              <w:rPr>
                <w:rFonts w:asciiTheme="minorHAnsi" w:hAnsiTheme="minorHAnsi" w:cstheme="minorHAnsi"/>
                <w:sz w:val="24"/>
                <w:szCs w:val="24"/>
              </w:rPr>
              <w:t>≥</w:t>
            </w:r>
            <w:r w:rsidRPr="00342814">
              <w:rPr>
                <w:rFonts w:asciiTheme="minorHAnsi" w:hAnsiTheme="minorHAnsi" w:cstheme="minorHAnsi"/>
                <w:sz w:val="24"/>
                <w:szCs w:val="24"/>
              </w:rPr>
              <w:t>36 weeks gestation/ if appointment not available till after 36 weeks, arrange same day review by doctor (</w:t>
            </w:r>
            <w:r w:rsidR="00987B76">
              <w:rPr>
                <w:rFonts w:asciiTheme="minorHAnsi" w:hAnsiTheme="minorHAnsi" w:cstheme="minorHAnsi"/>
                <w:sz w:val="24"/>
                <w:szCs w:val="24"/>
              </w:rPr>
              <w:t>ST3+</w:t>
            </w:r>
            <w:r w:rsidRPr="00342814">
              <w:rPr>
                <w:rFonts w:asciiTheme="minorHAnsi" w:hAnsiTheme="minorHAnsi" w:cstheme="minorHAnsi"/>
                <w:sz w:val="24"/>
                <w:szCs w:val="24"/>
              </w:rPr>
              <w:t xml:space="preserve">) on </w:t>
            </w:r>
            <w:r w:rsidR="00987B76">
              <w:rPr>
                <w:rFonts w:asciiTheme="minorHAnsi" w:hAnsiTheme="minorHAnsi" w:cstheme="minorHAnsi"/>
                <w:sz w:val="24"/>
                <w:szCs w:val="24"/>
              </w:rPr>
              <w:t>AAU</w:t>
            </w:r>
          </w:p>
        </w:tc>
      </w:tr>
      <w:tr w:rsidR="00342814" w:rsidRPr="00342814" w14:paraId="26BA3D9D" w14:textId="77777777" w:rsidTr="00342814">
        <w:tc>
          <w:tcPr>
            <w:tcW w:w="2093" w:type="dxa"/>
            <w:shd w:val="clear" w:color="auto" w:fill="B8CCE4" w:themeFill="accent1" w:themeFillTint="66"/>
            <w:vAlign w:val="center"/>
          </w:tcPr>
          <w:p w14:paraId="41BE182A"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Antenatal management</w:t>
            </w:r>
          </w:p>
        </w:tc>
        <w:tc>
          <w:tcPr>
            <w:tcW w:w="8788" w:type="dxa"/>
          </w:tcPr>
          <w:p w14:paraId="7CFFAD37" w14:textId="35672B3E" w:rsidR="001B30E7" w:rsidRPr="00703D11" w:rsidRDefault="00795942" w:rsidP="00342814">
            <w:pPr>
              <w:spacing w:line="360" w:lineRule="auto"/>
              <w:contextualSpacing/>
              <w:rPr>
                <w:rFonts w:asciiTheme="minorHAnsi" w:hAnsiTheme="minorHAnsi" w:cstheme="minorHAnsi"/>
                <w:sz w:val="24"/>
                <w:szCs w:val="24"/>
              </w:rPr>
            </w:pPr>
            <w:r>
              <w:rPr>
                <w:rFonts w:asciiTheme="minorHAnsi" w:hAnsiTheme="minorHAnsi" w:cstheme="minorHAnsi"/>
                <w:sz w:val="24"/>
                <w:szCs w:val="24"/>
              </w:rPr>
              <w:t>Consider Vitamin K if evidence of malabsorption (steatorrhea)</w:t>
            </w:r>
          </w:p>
          <w:p w14:paraId="26C0D6A7" w14:textId="644882CD" w:rsidR="00342814" w:rsidRPr="00342814" w:rsidRDefault="00342814" w:rsidP="00342814">
            <w:p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&lt;34 weeks</w:t>
            </w:r>
            <w:r w:rsidRPr="00703D11">
              <w:rPr>
                <w:rFonts w:asciiTheme="minorHAnsi" w:hAnsiTheme="minorHAnsi" w:cstheme="minorHAnsi"/>
                <w:sz w:val="24"/>
                <w:szCs w:val="24"/>
              </w:rPr>
              <w:t xml:space="preserve"> - </w:t>
            </w:r>
            <w:r w:rsidRPr="00342814">
              <w:rPr>
                <w:rFonts w:asciiTheme="minorHAnsi" w:hAnsiTheme="minorHAnsi" w:cstheme="minorHAnsi"/>
                <w:sz w:val="24"/>
                <w:szCs w:val="24"/>
              </w:rPr>
              <w:t xml:space="preserve">Fortnightly TBAs </w:t>
            </w:r>
            <w:r w:rsidR="00C53C08" w:rsidRPr="00342814">
              <w:rPr>
                <w:rFonts w:asciiTheme="minorHAnsi" w:hAnsiTheme="minorHAnsi" w:cstheme="minorHAnsi"/>
                <w:sz w:val="24"/>
                <w:szCs w:val="24"/>
              </w:rPr>
              <w:t xml:space="preserve">on </w:t>
            </w:r>
            <w:r w:rsidR="00C53C08">
              <w:rPr>
                <w:rFonts w:asciiTheme="minorHAnsi" w:hAnsiTheme="minorHAnsi" w:cstheme="minorHAnsi"/>
                <w:sz w:val="24"/>
                <w:szCs w:val="24"/>
              </w:rPr>
              <w:t>AAU</w:t>
            </w:r>
          </w:p>
          <w:p w14:paraId="092499F5" w14:textId="6D231028" w:rsidR="00342814" w:rsidRPr="00342814" w:rsidRDefault="005974C1" w:rsidP="00342814">
            <w:pPr>
              <w:spacing w:line="360" w:lineRule="auto"/>
              <w:contextualSpacing/>
              <w:rPr>
                <w:rFonts w:asciiTheme="minorHAnsi" w:hAnsiTheme="minorHAnsi" w:cstheme="minorHAnsi"/>
                <w:sz w:val="24"/>
                <w:szCs w:val="24"/>
              </w:rPr>
            </w:pPr>
            <w:r>
              <w:rPr>
                <w:rFonts w:asciiTheme="minorHAnsi" w:hAnsiTheme="minorHAnsi" w:cstheme="minorHAnsi"/>
                <w:sz w:val="24"/>
                <w:szCs w:val="24"/>
              </w:rPr>
              <w:t>≥</w:t>
            </w:r>
            <w:r w:rsidR="00342814" w:rsidRPr="00342814">
              <w:rPr>
                <w:rFonts w:asciiTheme="minorHAnsi" w:hAnsiTheme="minorHAnsi" w:cstheme="minorHAnsi"/>
                <w:sz w:val="24"/>
                <w:szCs w:val="24"/>
              </w:rPr>
              <w:t>34 weeks</w:t>
            </w:r>
            <w:r w:rsidR="00342814" w:rsidRPr="00703D11">
              <w:rPr>
                <w:rFonts w:asciiTheme="minorHAnsi" w:hAnsiTheme="minorHAnsi" w:cstheme="minorHAnsi"/>
                <w:sz w:val="24"/>
                <w:szCs w:val="24"/>
              </w:rPr>
              <w:t xml:space="preserve"> - </w:t>
            </w:r>
            <w:r w:rsidR="00342814" w:rsidRPr="00342814">
              <w:rPr>
                <w:rFonts w:asciiTheme="minorHAnsi" w:hAnsiTheme="minorHAnsi" w:cstheme="minorHAnsi"/>
                <w:sz w:val="24"/>
                <w:szCs w:val="24"/>
              </w:rPr>
              <w:t xml:space="preserve">Twice weekly TBAs </w:t>
            </w:r>
            <w:r w:rsidR="00C53C08" w:rsidRPr="00342814">
              <w:rPr>
                <w:rFonts w:asciiTheme="minorHAnsi" w:hAnsiTheme="minorHAnsi" w:cstheme="minorHAnsi"/>
                <w:sz w:val="24"/>
                <w:szCs w:val="24"/>
              </w:rPr>
              <w:t xml:space="preserve">on </w:t>
            </w:r>
            <w:r w:rsidR="00C53C08">
              <w:rPr>
                <w:rFonts w:asciiTheme="minorHAnsi" w:hAnsiTheme="minorHAnsi" w:cstheme="minorHAnsi"/>
                <w:sz w:val="24"/>
                <w:szCs w:val="24"/>
              </w:rPr>
              <w:t>AAU</w:t>
            </w:r>
          </w:p>
          <w:p w14:paraId="2DF846E8" w14:textId="54851395" w:rsidR="00342814" w:rsidRPr="00342814" w:rsidRDefault="005974C1" w:rsidP="00342814">
            <w:pPr>
              <w:spacing w:line="360" w:lineRule="auto"/>
              <w:contextualSpacing/>
              <w:rPr>
                <w:rFonts w:asciiTheme="minorHAnsi" w:hAnsiTheme="minorHAnsi" w:cstheme="minorHAnsi"/>
                <w:sz w:val="24"/>
                <w:szCs w:val="24"/>
              </w:rPr>
            </w:pPr>
            <w:r>
              <w:rPr>
                <w:rFonts w:asciiTheme="minorHAnsi" w:hAnsiTheme="minorHAnsi" w:cstheme="minorHAnsi"/>
                <w:sz w:val="24"/>
                <w:szCs w:val="24"/>
              </w:rPr>
              <w:t>≥</w:t>
            </w:r>
            <w:r w:rsidR="00342814" w:rsidRPr="00342814">
              <w:rPr>
                <w:rFonts w:asciiTheme="minorHAnsi" w:hAnsiTheme="minorHAnsi" w:cstheme="minorHAnsi"/>
                <w:sz w:val="24"/>
                <w:szCs w:val="24"/>
              </w:rPr>
              <w:t>36 weeks</w:t>
            </w:r>
            <w:r w:rsidR="00342814" w:rsidRPr="00703D11">
              <w:rPr>
                <w:rFonts w:asciiTheme="minorHAnsi" w:hAnsiTheme="minorHAnsi" w:cstheme="minorHAnsi"/>
                <w:sz w:val="24"/>
                <w:szCs w:val="24"/>
              </w:rPr>
              <w:t xml:space="preserve"> - </w:t>
            </w:r>
            <w:r w:rsidR="00342814" w:rsidRPr="00342814">
              <w:rPr>
                <w:rFonts w:asciiTheme="minorHAnsi" w:hAnsiTheme="minorHAnsi" w:cstheme="minorHAnsi"/>
                <w:sz w:val="24"/>
                <w:szCs w:val="24"/>
              </w:rPr>
              <w:t>Offer IOL or caesarean section (if indicated)</w:t>
            </w:r>
          </w:p>
          <w:p w14:paraId="28C4F365" w14:textId="77777777" w:rsidR="00342814" w:rsidRPr="00342814" w:rsidRDefault="00342814" w:rsidP="00342814">
            <w:p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It is important to note that even if TBAs fall to below 100 the patient should continue to be treated as severe ICP.</w:t>
            </w:r>
          </w:p>
        </w:tc>
      </w:tr>
      <w:tr w:rsidR="00342814" w:rsidRPr="00342814" w14:paraId="18EEB295" w14:textId="77777777" w:rsidTr="00342814">
        <w:tc>
          <w:tcPr>
            <w:tcW w:w="2093" w:type="dxa"/>
            <w:shd w:val="clear" w:color="auto" w:fill="B8CCE4" w:themeFill="accent1" w:themeFillTint="66"/>
            <w:vAlign w:val="center"/>
          </w:tcPr>
          <w:p w14:paraId="51DA744B"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Management of labour</w:t>
            </w:r>
          </w:p>
        </w:tc>
        <w:tc>
          <w:tcPr>
            <w:tcW w:w="8788" w:type="dxa"/>
          </w:tcPr>
          <w:p w14:paraId="211E0D3D" w14:textId="70D3E0A1" w:rsidR="00342814" w:rsidRPr="00795942" w:rsidRDefault="00342814">
            <w:pPr>
              <w:numPr>
                <w:ilvl w:val="0"/>
                <w:numId w:val="4"/>
              </w:numPr>
              <w:spacing w:line="360" w:lineRule="auto"/>
              <w:contextualSpacing/>
              <w:rPr>
                <w:rFonts w:asciiTheme="minorHAnsi" w:hAnsiTheme="minorHAnsi" w:cstheme="minorHAnsi"/>
                <w:sz w:val="24"/>
                <w:szCs w:val="24"/>
              </w:rPr>
            </w:pPr>
            <w:r w:rsidRPr="00342814">
              <w:rPr>
                <w:rFonts w:asciiTheme="minorHAnsi" w:hAnsiTheme="minorHAnsi" w:cstheme="minorHAnsi"/>
                <w:sz w:val="24"/>
                <w:szCs w:val="24"/>
              </w:rPr>
              <w:t>Women with severe ICP should have continuous fetal monitoring in labour (CTG)</w:t>
            </w:r>
          </w:p>
        </w:tc>
      </w:tr>
      <w:tr w:rsidR="00342814" w:rsidRPr="00342814" w14:paraId="732DF486" w14:textId="77777777" w:rsidTr="00342814">
        <w:tc>
          <w:tcPr>
            <w:tcW w:w="2093" w:type="dxa"/>
            <w:shd w:val="clear" w:color="auto" w:fill="B8CCE4" w:themeFill="accent1" w:themeFillTint="66"/>
            <w:vAlign w:val="center"/>
          </w:tcPr>
          <w:p w14:paraId="1845B44E" w14:textId="77777777" w:rsidR="00342814" w:rsidRPr="00342814" w:rsidRDefault="00342814" w:rsidP="001B30E7">
            <w:pPr>
              <w:jc w:val="center"/>
              <w:rPr>
                <w:rFonts w:asciiTheme="minorHAnsi" w:hAnsiTheme="minorHAnsi" w:cstheme="minorHAnsi"/>
                <w:b/>
                <w:color w:val="002060"/>
                <w:sz w:val="24"/>
                <w:szCs w:val="24"/>
              </w:rPr>
            </w:pPr>
            <w:r w:rsidRPr="00342814">
              <w:rPr>
                <w:rFonts w:asciiTheme="minorHAnsi" w:hAnsiTheme="minorHAnsi" w:cstheme="minorHAnsi"/>
                <w:b/>
                <w:color w:val="002060"/>
                <w:sz w:val="24"/>
                <w:szCs w:val="24"/>
              </w:rPr>
              <w:t>Postnatal management</w:t>
            </w:r>
          </w:p>
        </w:tc>
        <w:tc>
          <w:tcPr>
            <w:tcW w:w="8788" w:type="dxa"/>
          </w:tcPr>
          <w:p w14:paraId="54D0B3D3" w14:textId="1C9A9E00" w:rsidR="00795942" w:rsidRPr="005974C1" w:rsidRDefault="00342814" w:rsidP="00342814">
            <w:pPr>
              <w:numPr>
                <w:ilvl w:val="0"/>
                <w:numId w:val="4"/>
              </w:numPr>
              <w:spacing w:line="360" w:lineRule="auto"/>
              <w:contextualSpacing/>
              <w:rPr>
                <w:rFonts w:asciiTheme="minorHAnsi" w:hAnsiTheme="minorHAnsi" w:cstheme="minorHAnsi"/>
                <w:sz w:val="24"/>
                <w:szCs w:val="24"/>
              </w:rPr>
            </w:pPr>
            <w:r w:rsidRPr="005974C1">
              <w:rPr>
                <w:rFonts w:asciiTheme="minorHAnsi" w:hAnsiTheme="minorHAnsi" w:cstheme="minorHAnsi"/>
                <w:sz w:val="24"/>
                <w:szCs w:val="24"/>
              </w:rPr>
              <w:t xml:space="preserve">Check LFTs 6 weeks post-partum to ensure LFTs have returned to </w:t>
            </w:r>
            <w:proofErr w:type="gramStart"/>
            <w:r w:rsidRPr="005974C1">
              <w:rPr>
                <w:rFonts w:asciiTheme="minorHAnsi" w:hAnsiTheme="minorHAnsi" w:cstheme="minorHAnsi"/>
                <w:sz w:val="24"/>
                <w:szCs w:val="24"/>
              </w:rPr>
              <w:t>norma</w:t>
            </w:r>
            <w:r w:rsidR="00795942" w:rsidRPr="005974C1">
              <w:rPr>
                <w:rFonts w:asciiTheme="minorHAnsi" w:hAnsiTheme="minorHAnsi" w:cstheme="minorHAnsi"/>
                <w:sz w:val="24"/>
                <w:szCs w:val="24"/>
              </w:rPr>
              <w:t>l</w:t>
            </w:r>
            <w:proofErr w:type="gramEnd"/>
          </w:p>
          <w:p w14:paraId="11AD3A84" w14:textId="77777777" w:rsidR="00795942" w:rsidRPr="005974C1" w:rsidRDefault="00795942" w:rsidP="00BE5036">
            <w:pPr>
              <w:numPr>
                <w:ilvl w:val="0"/>
                <w:numId w:val="4"/>
              </w:numPr>
              <w:spacing w:line="360" w:lineRule="auto"/>
              <w:contextualSpacing/>
              <w:rPr>
                <w:rFonts w:asciiTheme="minorHAnsi" w:hAnsiTheme="minorHAnsi" w:cstheme="minorHAnsi"/>
                <w:sz w:val="24"/>
                <w:szCs w:val="24"/>
              </w:rPr>
            </w:pPr>
            <w:r w:rsidRPr="005974C1">
              <w:rPr>
                <w:rFonts w:asciiTheme="minorHAnsi" w:hAnsiTheme="minorHAnsi" w:cstheme="minorHAnsi"/>
                <w:sz w:val="24"/>
                <w:szCs w:val="24"/>
              </w:rPr>
              <w:t xml:space="preserve">Women should be informed of the risk of recurrence in subsequent </w:t>
            </w:r>
            <w:proofErr w:type="gramStart"/>
            <w:r w:rsidRPr="005974C1">
              <w:rPr>
                <w:rFonts w:asciiTheme="minorHAnsi" w:hAnsiTheme="minorHAnsi" w:cstheme="minorHAnsi"/>
                <w:sz w:val="24"/>
                <w:szCs w:val="24"/>
              </w:rPr>
              <w:t>pregnancies</w:t>
            </w:r>
            <w:proofErr w:type="gramEnd"/>
          </w:p>
          <w:p w14:paraId="5FC712ED" w14:textId="5F773381" w:rsidR="00342814" w:rsidRPr="00342814" w:rsidRDefault="00795942" w:rsidP="00342814">
            <w:pPr>
              <w:numPr>
                <w:ilvl w:val="0"/>
                <w:numId w:val="4"/>
              </w:numPr>
              <w:spacing w:line="360" w:lineRule="auto"/>
              <w:contextualSpacing/>
              <w:rPr>
                <w:rFonts w:asciiTheme="minorHAnsi" w:hAnsiTheme="minorHAnsi" w:cstheme="minorHAnsi"/>
                <w:sz w:val="24"/>
                <w:szCs w:val="24"/>
              </w:rPr>
            </w:pPr>
            <w:r w:rsidRPr="005974C1">
              <w:rPr>
                <w:rFonts w:asciiTheme="minorHAnsi" w:hAnsiTheme="minorHAnsi" w:cstheme="minorHAnsi"/>
                <w:sz w:val="24"/>
                <w:szCs w:val="24"/>
              </w:rPr>
              <w:t>ICP itself does not influence choice of future contraceptive agents or HRT</w:t>
            </w:r>
          </w:p>
        </w:tc>
      </w:tr>
    </w:tbl>
    <w:p w14:paraId="544B6C33" w14:textId="77777777" w:rsidR="00342814" w:rsidRPr="00703D11" w:rsidRDefault="00342814" w:rsidP="00962CA1">
      <w:pPr>
        <w:rPr>
          <w:rFonts w:cstheme="minorHAnsi"/>
        </w:rPr>
      </w:pPr>
    </w:p>
    <w:p w14:paraId="16A364DA" w14:textId="28DCB0C2" w:rsidR="00342814" w:rsidRDefault="00342814" w:rsidP="00962CA1">
      <w:pPr>
        <w:rPr>
          <w:rFonts w:cstheme="minorHAnsi"/>
        </w:rPr>
      </w:pPr>
    </w:p>
    <w:p w14:paraId="3575D38D" w14:textId="6F69E49E" w:rsidR="00BE5036" w:rsidRDefault="00BE5036" w:rsidP="00962CA1">
      <w:pPr>
        <w:rPr>
          <w:rFonts w:cstheme="minorHAnsi"/>
        </w:rPr>
      </w:pPr>
    </w:p>
    <w:p w14:paraId="4C746FD8" w14:textId="7B64FFDC" w:rsidR="00BE5036" w:rsidRDefault="00BE5036" w:rsidP="00962CA1">
      <w:pPr>
        <w:rPr>
          <w:rFonts w:cstheme="minorHAnsi"/>
        </w:rPr>
      </w:pPr>
    </w:p>
    <w:p w14:paraId="6CB89DF8" w14:textId="77777777" w:rsidR="00BE5036" w:rsidRPr="00703D11" w:rsidRDefault="00BE5036" w:rsidP="00962CA1">
      <w:pPr>
        <w:rPr>
          <w:rFonts w:cstheme="minorHAnsi"/>
        </w:rPr>
      </w:pPr>
    </w:p>
    <w:p w14:paraId="621990A2" w14:textId="7DB29910" w:rsidR="007D7919" w:rsidRPr="00703D11" w:rsidRDefault="001B30E7" w:rsidP="001B30E7">
      <w:pPr>
        <w:pStyle w:val="Heading2"/>
        <w:rPr>
          <w:rFonts w:asciiTheme="minorHAnsi" w:hAnsiTheme="minorHAnsi" w:cstheme="minorHAnsi"/>
        </w:rPr>
      </w:pPr>
      <w:bookmarkStart w:id="13" w:name="_Toc119041787"/>
      <w:r w:rsidRPr="00703D11">
        <w:rPr>
          <w:rFonts w:asciiTheme="minorHAnsi" w:hAnsiTheme="minorHAnsi" w:cstheme="minorHAnsi"/>
        </w:rPr>
        <w:t>M</w:t>
      </w:r>
      <w:r w:rsidR="007D7919" w:rsidRPr="00703D11">
        <w:rPr>
          <w:rFonts w:asciiTheme="minorHAnsi" w:hAnsiTheme="minorHAnsi" w:cstheme="minorHAnsi"/>
        </w:rPr>
        <w:t>edication</w:t>
      </w:r>
      <w:bookmarkEnd w:id="13"/>
    </w:p>
    <w:p w14:paraId="56B0F86C" w14:textId="77777777" w:rsidR="001B30E7" w:rsidRPr="00703D11" w:rsidRDefault="001B30E7" w:rsidP="001B30E7">
      <w:pPr>
        <w:rPr>
          <w:rFonts w:cstheme="minorHAnsi"/>
        </w:rPr>
      </w:pPr>
    </w:p>
    <w:p w14:paraId="0A01CE32" w14:textId="7AFFC668" w:rsidR="001B30E7" w:rsidRPr="00703D11" w:rsidRDefault="00795942" w:rsidP="001B30E7">
      <w:pPr>
        <w:rPr>
          <w:rFonts w:cstheme="minorHAnsi"/>
          <w:u w:val="single"/>
        </w:rPr>
      </w:pPr>
      <w:r>
        <w:rPr>
          <w:rFonts w:cstheme="minorHAnsi"/>
          <w:u w:val="single"/>
        </w:rPr>
        <w:t>Chlorphenamine</w:t>
      </w:r>
    </w:p>
    <w:p w14:paraId="525BFA98" w14:textId="416B8F39" w:rsidR="001B30E7" w:rsidRPr="00703D11" w:rsidRDefault="001B30E7" w:rsidP="001B30E7">
      <w:pPr>
        <w:rPr>
          <w:rFonts w:cstheme="minorHAnsi"/>
        </w:rPr>
      </w:pPr>
      <w:r w:rsidRPr="00703D11">
        <w:rPr>
          <w:rFonts w:cstheme="minorHAnsi"/>
        </w:rPr>
        <w:t xml:space="preserve">The sedative effects of </w:t>
      </w:r>
      <w:r w:rsidR="00795942">
        <w:rPr>
          <w:rFonts w:cstheme="minorHAnsi"/>
        </w:rPr>
        <w:t>Chlorphenamine</w:t>
      </w:r>
      <w:r w:rsidRPr="00703D11">
        <w:rPr>
          <w:rFonts w:cstheme="minorHAnsi"/>
        </w:rPr>
        <w:t xml:space="preserve"> may help facilitate sleep but has no direct effect on improving symptoms of itching.  A single 4mg oral dose at night may be prescribed for women with </w:t>
      </w:r>
      <w:r w:rsidR="00762E5F">
        <w:rPr>
          <w:rFonts w:cstheme="minorHAnsi"/>
        </w:rPr>
        <w:t>ICP</w:t>
      </w:r>
      <w:r w:rsidRPr="00703D11">
        <w:rPr>
          <w:rFonts w:cstheme="minorHAnsi"/>
        </w:rPr>
        <w:t>.</w:t>
      </w:r>
    </w:p>
    <w:p w14:paraId="5C088895" w14:textId="0F68999E" w:rsidR="001B30E7" w:rsidRPr="00703D11" w:rsidRDefault="001B30E7" w:rsidP="001B30E7">
      <w:pPr>
        <w:rPr>
          <w:rFonts w:cstheme="minorHAnsi"/>
          <w:u w:val="single"/>
        </w:rPr>
      </w:pPr>
      <w:r w:rsidRPr="00703D11">
        <w:rPr>
          <w:rFonts w:cstheme="minorHAnsi"/>
        </w:rPr>
        <w:t xml:space="preserve"> </w:t>
      </w:r>
      <w:r w:rsidRPr="00703D11">
        <w:rPr>
          <w:rFonts w:cstheme="minorHAnsi"/>
          <w:u w:val="single"/>
        </w:rPr>
        <w:t>Aqueous cream with Menthol</w:t>
      </w:r>
    </w:p>
    <w:p w14:paraId="4E6CB25D" w14:textId="77777777" w:rsidR="001B30E7" w:rsidRPr="00703D11" w:rsidRDefault="001B30E7" w:rsidP="001B30E7">
      <w:pPr>
        <w:rPr>
          <w:rFonts w:cstheme="minorHAnsi"/>
        </w:rPr>
      </w:pPr>
      <w:r w:rsidRPr="00703D11">
        <w:rPr>
          <w:rFonts w:cstheme="minorHAnsi"/>
        </w:rPr>
        <w:t xml:space="preserve"> Aqueous cream with menthol may reduce symptoms of itching in some women but this is not backed up with evidence from clinical </w:t>
      </w:r>
      <w:proofErr w:type="gramStart"/>
      <w:r w:rsidRPr="00703D11">
        <w:rPr>
          <w:rFonts w:cstheme="minorHAnsi"/>
        </w:rPr>
        <w:t>trials</w:t>
      </w:r>
      <w:proofErr w:type="gramEnd"/>
    </w:p>
    <w:p w14:paraId="50D8A64B" w14:textId="6C46C838" w:rsidR="001B30E7" w:rsidRPr="00703D11" w:rsidRDefault="001B30E7" w:rsidP="001B30E7">
      <w:pPr>
        <w:rPr>
          <w:rFonts w:cstheme="minorHAnsi"/>
        </w:rPr>
      </w:pPr>
      <w:r w:rsidRPr="00703D11">
        <w:rPr>
          <w:rFonts w:cstheme="minorHAnsi"/>
        </w:rPr>
        <w:t xml:space="preserve"> </w:t>
      </w:r>
      <w:r w:rsidRPr="00703D11">
        <w:rPr>
          <w:rFonts w:cstheme="minorHAnsi"/>
          <w:u w:val="single"/>
        </w:rPr>
        <w:t>Ursodeoxycholic acid (URSO)</w:t>
      </w:r>
      <w:r w:rsidRPr="00703D11">
        <w:rPr>
          <w:rFonts w:cstheme="minorHAnsi"/>
        </w:rPr>
        <w:t xml:space="preserve"> </w:t>
      </w:r>
    </w:p>
    <w:p w14:paraId="3C6BA85D" w14:textId="59024BED" w:rsidR="007D7919" w:rsidRDefault="001B30E7" w:rsidP="001B30E7">
      <w:pPr>
        <w:rPr>
          <w:rFonts w:cstheme="minorHAnsi"/>
        </w:rPr>
      </w:pPr>
      <w:r w:rsidRPr="00703D11">
        <w:rPr>
          <w:rFonts w:cstheme="minorHAnsi"/>
        </w:rPr>
        <w:t xml:space="preserve">URSO should not be routinely prescribed for women with a diagnosis of </w:t>
      </w:r>
      <w:proofErr w:type="gramStart"/>
      <w:r w:rsidR="00762E5F">
        <w:rPr>
          <w:rFonts w:cstheme="minorHAnsi"/>
        </w:rPr>
        <w:t>ICP</w:t>
      </w:r>
      <w:proofErr w:type="gramEnd"/>
    </w:p>
    <w:p w14:paraId="4827AE65" w14:textId="541FB0E0" w:rsidR="00403A00" w:rsidRDefault="00403A00" w:rsidP="001B30E7">
      <w:pPr>
        <w:rPr>
          <w:rFonts w:cstheme="minorHAnsi"/>
        </w:rPr>
      </w:pPr>
    </w:p>
    <w:p w14:paraId="5ED15392" w14:textId="2F2E5322" w:rsidR="00403A00" w:rsidRPr="00BE5036" w:rsidRDefault="00403A00" w:rsidP="001B30E7">
      <w:pPr>
        <w:rPr>
          <w:rFonts w:cstheme="minorHAnsi"/>
          <w:color w:val="4F81BD" w:themeColor="accent1"/>
          <w:sz w:val="26"/>
          <w:szCs w:val="26"/>
        </w:rPr>
      </w:pPr>
      <w:r w:rsidRPr="00BE5036">
        <w:rPr>
          <w:rFonts w:cstheme="minorHAnsi"/>
          <w:color w:val="4F81BD" w:themeColor="accent1"/>
          <w:sz w:val="26"/>
          <w:szCs w:val="26"/>
        </w:rPr>
        <w:t>Women with ICP in a previous pregnancy</w:t>
      </w:r>
    </w:p>
    <w:p w14:paraId="1F37FF45" w14:textId="28C9C970" w:rsidR="00403A00" w:rsidRDefault="00403A00" w:rsidP="001B30E7">
      <w:pPr>
        <w:rPr>
          <w:rFonts w:cstheme="minorHAnsi"/>
        </w:rPr>
      </w:pPr>
      <w:r>
        <w:rPr>
          <w:rFonts w:cstheme="minorHAnsi"/>
        </w:rPr>
        <w:t>Women who have had ICP in a previous pregnancy should have a baseline set of LFTs including a TBA at booking or shortly after</w:t>
      </w:r>
      <w:r w:rsidR="00205080">
        <w:rPr>
          <w:rFonts w:cstheme="minorHAnsi"/>
        </w:rPr>
        <w:t>.</w:t>
      </w:r>
    </w:p>
    <w:p w14:paraId="60418FFF" w14:textId="77777777" w:rsidR="00205080" w:rsidRPr="00703D11" w:rsidRDefault="00205080" w:rsidP="001B30E7">
      <w:pPr>
        <w:rPr>
          <w:rFonts w:cstheme="minorHAnsi"/>
        </w:rPr>
      </w:pPr>
    </w:p>
    <w:p w14:paraId="5DAD5077" w14:textId="2C2FB14F" w:rsidR="001B30E7" w:rsidRPr="00703D11" w:rsidRDefault="001B30E7" w:rsidP="001B30E7">
      <w:pPr>
        <w:pStyle w:val="Heading2"/>
        <w:rPr>
          <w:rFonts w:asciiTheme="minorHAnsi" w:hAnsiTheme="minorHAnsi" w:cstheme="minorHAnsi"/>
        </w:rPr>
      </w:pPr>
      <w:bookmarkStart w:id="14" w:name="_Toc119041788"/>
      <w:r w:rsidRPr="00703D11">
        <w:rPr>
          <w:rFonts w:asciiTheme="minorHAnsi" w:hAnsiTheme="minorHAnsi" w:cstheme="minorHAnsi"/>
        </w:rPr>
        <w:t>Audit</w:t>
      </w:r>
      <w:bookmarkEnd w:id="14"/>
    </w:p>
    <w:p w14:paraId="57B2C967" w14:textId="7774955A" w:rsidR="001B30E7" w:rsidRPr="00703D11" w:rsidRDefault="001B30E7" w:rsidP="001B30E7">
      <w:pPr>
        <w:pStyle w:val="GuideOwner"/>
        <w:rPr>
          <w:rFonts w:asciiTheme="minorHAnsi" w:hAnsiTheme="minorHAnsi" w:cstheme="minorHAnsi"/>
        </w:rPr>
      </w:pPr>
      <w:r w:rsidRPr="00703D11">
        <w:rPr>
          <w:rFonts w:asciiTheme="minorHAnsi" w:hAnsiTheme="minorHAnsi" w:cstheme="minorHAnsi"/>
        </w:rPr>
        <w:t xml:space="preserve">Audit to be completed if concerns with non-compliance or as part of action plan following safety </w:t>
      </w:r>
      <w:proofErr w:type="gramStart"/>
      <w:r w:rsidRPr="00703D11">
        <w:rPr>
          <w:rFonts w:asciiTheme="minorHAnsi" w:hAnsiTheme="minorHAnsi" w:cstheme="minorHAnsi"/>
        </w:rPr>
        <w:t>incident</w:t>
      </w:r>
      <w:proofErr w:type="gramEnd"/>
      <w:r w:rsidRPr="00703D11">
        <w:rPr>
          <w:rFonts w:asciiTheme="minorHAnsi" w:hAnsiTheme="minorHAnsi" w:cstheme="minorHAnsi"/>
        </w:rPr>
        <w:t xml:space="preserve">  </w:t>
      </w:r>
    </w:p>
    <w:p w14:paraId="35C41C95" w14:textId="77777777" w:rsidR="001B30E7" w:rsidRPr="00703D11" w:rsidRDefault="001B30E7" w:rsidP="001B30E7">
      <w:pPr>
        <w:pStyle w:val="Heading2"/>
        <w:rPr>
          <w:rFonts w:asciiTheme="minorHAnsi" w:hAnsiTheme="minorHAnsi" w:cstheme="minorHAnsi"/>
        </w:rPr>
      </w:pPr>
    </w:p>
    <w:p w14:paraId="1691886F" w14:textId="672FF482" w:rsidR="001B30E7" w:rsidRPr="00703D11" w:rsidRDefault="001B30E7" w:rsidP="001B30E7">
      <w:pPr>
        <w:pStyle w:val="Heading2"/>
        <w:rPr>
          <w:rFonts w:asciiTheme="minorHAnsi" w:hAnsiTheme="minorHAnsi" w:cstheme="minorHAnsi"/>
        </w:rPr>
      </w:pPr>
      <w:bookmarkStart w:id="15" w:name="_Toc119041789"/>
      <w:r w:rsidRPr="00703D11">
        <w:rPr>
          <w:rFonts w:asciiTheme="minorHAnsi" w:hAnsiTheme="minorHAnsi" w:cstheme="minorHAnsi"/>
        </w:rPr>
        <w:t>References</w:t>
      </w:r>
      <w:bookmarkEnd w:id="15"/>
    </w:p>
    <w:p w14:paraId="2D501C5A" w14:textId="415C8CC7" w:rsidR="007D7919" w:rsidRPr="00703D11" w:rsidRDefault="007D7919" w:rsidP="001B30E7">
      <w:pPr>
        <w:pStyle w:val="Heading2"/>
        <w:rPr>
          <w:rFonts w:asciiTheme="minorHAnsi" w:hAnsiTheme="minorHAnsi" w:cstheme="minorHAnsi"/>
        </w:rPr>
      </w:pPr>
      <w:r w:rsidRPr="00703D11">
        <w:rPr>
          <w:rFonts w:asciiTheme="minorHAnsi" w:hAnsiTheme="minorHAnsi" w:cstheme="minorHAnsi"/>
        </w:rPr>
        <w:t xml:space="preserve"> </w:t>
      </w:r>
    </w:p>
    <w:p w14:paraId="71D2BA2E" w14:textId="77777777" w:rsidR="001B30E7" w:rsidRPr="00703D11" w:rsidRDefault="001B30E7" w:rsidP="001B30E7">
      <w:pPr>
        <w:ind w:left="720" w:hanging="720"/>
        <w:rPr>
          <w:rFonts w:cstheme="minorHAnsi"/>
        </w:rPr>
      </w:pPr>
      <w:r w:rsidRPr="00703D11">
        <w:rPr>
          <w:rFonts w:cstheme="minorHAnsi"/>
        </w:rPr>
        <w:t>1.</w:t>
      </w:r>
      <w:r w:rsidRPr="00703D11">
        <w:rPr>
          <w:rFonts w:cstheme="minorHAnsi"/>
        </w:rPr>
        <w:tab/>
        <w:t xml:space="preserve">Girling, J, Knight, CL, Chappell, L; on behalf of the Royal College of Obstetricians and Gynaecologists. Intrahepatic cholestasis of pregnancy. BJOG. 2022; 129(13): e95– e114. https://doi.org/10.1111/1471-0528.17206 </w:t>
      </w:r>
    </w:p>
    <w:p w14:paraId="3C3D7650" w14:textId="77777777" w:rsidR="001B30E7" w:rsidRPr="00703D11" w:rsidRDefault="001B30E7" w:rsidP="001B30E7">
      <w:pPr>
        <w:ind w:left="720" w:hanging="720"/>
        <w:rPr>
          <w:rFonts w:cstheme="minorHAnsi"/>
        </w:rPr>
      </w:pPr>
      <w:r w:rsidRPr="00703D11">
        <w:rPr>
          <w:rFonts w:cstheme="minorHAnsi"/>
        </w:rPr>
        <w:t>2.</w:t>
      </w:r>
      <w:r w:rsidRPr="00703D11">
        <w:rPr>
          <w:rFonts w:cstheme="minorHAnsi"/>
        </w:rPr>
        <w:tab/>
        <w:t xml:space="preserve">Kenyon AP, Tribe RM, Nelson-Piercy C, Girling JC, Williamson C, Seed PT, et al. Pruritus in pregnancy: a study of anatomical distribution and prevalence in relation to the development of obstetric cholestasis. Obstet Med. 2010 Mar;3(1):25–9. </w:t>
      </w:r>
    </w:p>
    <w:p w14:paraId="1CF0C1CB" w14:textId="77777777" w:rsidR="001B30E7" w:rsidRPr="00703D11" w:rsidRDefault="001B30E7" w:rsidP="001B30E7">
      <w:pPr>
        <w:ind w:left="720" w:hanging="720"/>
        <w:rPr>
          <w:rFonts w:cstheme="minorHAnsi"/>
        </w:rPr>
      </w:pPr>
      <w:r w:rsidRPr="00703D11">
        <w:rPr>
          <w:rFonts w:cstheme="minorHAnsi"/>
        </w:rPr>
        <w:t>3.</w:t>
      </w:r>
      <w:r w:rsidRPr="00703D11">
        <w:rPr>
          <w:rFonts w:cstheme="minorHAnsi"/>
        </w:rPr>
        <w:tab/>
        <w:t xml:space="preserve">Geenes V, Chappell LC, Seed PT, Steer PJ, Knight M, Williamson C. Association of severe intrahepatic cholestasis of pregnancy with adverse pregnancy outcomes: a prospective population-based case-control study. Hepatology. 2014 Apr;59(4):1482–91. </w:t>
      </w:r>
    </w:p>
    <w:p w14:paraId="5B473D58" w14:textId="6B4322C5" w:rsidR="001B30E7" w:rsidRDefault="001B30E7" w:rsidP="001B30E7">
      <w:pPr>
        <w:ind w:left="720" w:hanging="720"/>
        <w:rPr>
          <w:rFonts w:cstheme="minorHAnsi"/>
        </w:rPr>
      </w:pPr>
      <w:r w:rsidRPr="00703D11">
        <w:rPr>
          <w:rFonts w:cstheme="minorHAnsi"/>
        </w:rPr>
        <w:t>4.</w:t>
      </w:r>
      <w:r w:rsidRPr="00703D11">
        <w:rPr>
          <w:rFonts w:cstheme="minorHAnsi"/>
        </w:rPr>
        <w:tab/>
        <w:t xml:space="preserve">Gurung V, Middleton P, Milan SJ, Hague W, Thornton JG. Interventions for treating cholestasis in pregnancy. Cochrane Database Syst Rev. 2013;6:CD000493. </w:t>
      </w:r>
    </w:p>
    <w:p w14:paraId="0999D249" w14:textId="6C914064" w:rsidR="00205080" w:rsidRDefault="00205080" w:rsidP="001B30E7">
      <w:pPr>
        <w:ind w:left="720" w:hanging="720"/>
        <w:rPr>
          <w:rFonts w:cstheme="minorHAnsi"/>
        </w:rPr>
      </w:pPr>
    </w:p>
    <w:p w14:paraId="1B6038DD" w14:textId="77777777" w:rsidR="00205080" w:rsidRPr="00703D11" w:rsidRDefault="00205080" w:rsidP="001B30E7">
      <w:pPr>
        <w:ind w:left="720" w:hanging="720"/>
        <w:rPr>
          <w:rFonts w:cstheme="minorHAnsi"/>
        </w:rPr>
      </w:pPr>
    </w:p>
    <w:p w14:paraId="57094670" w14:textId="77777777" w:rsidR="001B30E7" w:rsidRPr="00703D11" w:rsidRDefault="001B30E7" w:rsidP="001B30E7">
      <w:pPr>
        <w:ind w:left="720" w:hanging="720"/>
        <w:rPr>
          <w:rFonts w:cstheme="minorHAnsi"/>
        </w:rPr>
      </w:pPr>
      <w:r w:rsidRPr="00703D11">
        <w:rPr>
          <w:rFonts w:cstheme="minorHAnsi"/>
        </w:rPr>
        <w:t>5.</w:t>
      </w:r>
      <w:r w:rsidRPr="00703D11">
        <w:rPr>
          <w:rFonts w:cstheme="minorHAnsi"/>
        </w:rPr>
        <w:tab/>
        <w:t>Chappell LC, Gurung V, Seed PT, Chambers J, Williamson C, Thornton JG, et al. Ursodeoxycholic acid versus placebo, and early term delivery versus expectant management, in women with intrahepatic cholestasis of pregnancy: semifactorial randomised clinical trial. BMJ. 2012;</w:t>
      </w:r>
      <w:proofErr w:type="gramStart"/>
      <w:r w:rsidRPr="00703D11">
        <w:rPr>
          <w:rFonts w:cstheme="minorHAnsi"/>
        </w:rPr>
        <w:t>344:e</w:t>
      </w:r>
      <w:proofErr w:type="gramEnd"/>
      <w:r w:rsidRPr="00703D11">
        <w:rPr>
          <w:rFonts w:cstheme="minorHAnsi"/>
        </w:rPr>
        <w:t xml:space="preserve">3799. </w:t>
      </w:r>
    </w:p>
    <w:p w14:paraId="19E01EFE" w14:textId="2E41C238" w:rsidR="001B30E7" w:rsidRPr="00703D11" w:rsidRDefault="001B30E7" w:rsidP="00205080">
      <w:pPr>
        <w:ind w:left="720" w:hanging="720"/>
        <w:rPr>
          <w:rFonts w:cstheme="minorHAnsi"/>
        </w:rPr>
      </w:pPr>
      <w:r w:rsidRPr="00703D11">
        <w:rPr>
          <w:rFonts w:cstheme="minorHAnsi"/>
        </w:rPr>
        <w:t xml:space="preserve">6.  </w:t>
      </w:r>
      <w:r w:rsidR="00205080">
        <w:rPr>
          <w:rFonts w:cstheme="minorHAnsi"/>
        </w:rPr>
        <w:tab/>
      </w:r>
      <w:r w:rsidRPr="00703D11">
        <w:rPr>
          <w:rFonts w:cstheme="minorHAnsi"/>
        </w:rPr>
        <w:t xml:space="preserve">Oviada C et al.  Association of adverse perinatal outcomes of intrahepatic cholestasis of pregnancy with      </w:t>
      </w:r>
      <w:r w:rsidR="00F768C7">
        <w:rPr>
          <w:rFonts w:cstheme="minorHAnsi"/>
        </w:rPr>
        <w:t xml:space="preserve"> </w:t>
      </w:r>
      <w:r w:rsidRPr="00703D11">
        <w:rPr>
          <w:rFonts w:cstheme="minorHAnsi"/>
        </w:rPr>
        <w:t>biochemical markers: results of aggregate and individual patient data meta-analyses. The Lancet. 2019 Mar;393 p899-909</w:t>
      </w:r>
    </w:p>
    <w:p w14:paraId="4611A3C1" w14:textId="29183891" w:rsidR="001B30E7" w:rsidRPr="00703D11" w:rsidRDefault="001B30E7" w:rsidP="00205080">
      <w:pPr>
        <w:ind w:left="720" w:hanging="720"/>
        <w:rPr>
          <w:rFonts w:cstheme="minorHAnsi"/>
        </w:rPr>
      </w:pPr>
      <w:r w:rsidRPr="00703D11">
        <w:rPr>
          <w:rFonts w:cstheme="minorHAnsi"/>
        </w:rPr>
        <w:t xml:space="preserve">7. </w:t>
      </w:r>
      <w:r w:rsidR="00205080">
        <w:rPr>
          <w:rFonts w:cstheme="minorHAnsi"/>
        </w:rPr>
        <w:tab/>
      </w:r>
      <w:r w:rsidRPr="00703D11">
        <w:rPr>
          <w:rFonts w:cstheme="minorHAnsi"/>
        </w:rPr>
        <w:t>Chappell L et al.  Ursodeoxycholic acid versus placebo in women with intrahepatic cholestasis of pregnancy (PITCHES): a randomised control trial.  The Lancet.  2019 Aug;394 p849-860</w:t>
      </w:r>
    </w:p>
    <w:p w14:paraId="59A301A4" w14:textId="10EF8568" w:rsidR="008E5EAA" w:rsidRDefault="008E5EAA" w:rsidP="00962CA1">
      <w:pPr>
        <w:rPr>
          <w:rFonts w:cstheme="minorHAnsi"/>
        </w:rPr>
      </w:pPr>
    </w:p>
    <w:tbl>
      <w:tblPr>
        <w:tblStyle w:val="LightList-Accent2"/>
        <w:tblW w:w="11341" w:type="dxa"/>
        <w:tblInd w:w="-318" w:type="dxa"/>
        <w:tblBorders>
          <w:top w:val="single" w:sz="8" w:space="0" w:color="AE2573"/>
          <w:left w:val="single" w:sz="8" w:space="0" w:color="AE2573"/>
          <w:bottom w:val="single" w:sz="8" w:space="0" w:color="AE2573"/>
          <w:right w:val="single" w:sz="8" w:space="0" w:color="AE2573"/>
          <w:insideH w:val="single" w:sz="8" w:space="0" w:color="AE2573"/>
          <w:insideV w:val="single" w:sz="8" w:space="0" w:color="AE2573"/>
        </w:tblBorders>
        <w:tblLook w:val="04A0" w:firstRow="1" w:lastRow="0" w:firstColumn="1" w:lastColumn="0" w:noHBand="0" w:noVBand="1"/>
      </w:tblPr>
      <w:tblGrid>
        <w:gridCol w:w="2126"/>
        <w:gridCol w:w="2798"/>
        <w:gridCol w:w="3414"/>
        <w:gridCol w:w="3003"/>
      </w:tblGrid>
      <w:tr w:rsidR="00E647CF" w:rsidRPr="00703D11" w14:paraId="5506A116" w14:textId="77777777" w:rsidTr="009F5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E2573"/>
          </w:tcPr>
          <w:p w14:paraId="1A1656B0" w14:textId="77777777" w:rsidR="00E647CF" w:rsidRPr="00703D11" w:rsidRDefault="00E647CF" w:rsidP="003413FE">
            <w:pPr>
              <w:pStyle w:val="NoSpacing"/>
              <w:rPr>
                <w:rFonts w:cstheme="minorHAnsi"/>
              </w:rPr>
            </w:pPr>
            <w:r w:rsidRPr="00703D11">
              <w:rPr>
                <w:rFonts w:cstheme="minorHAnsi"/>
              </w:rPr>
              <w:t>Responsibility</w:t>
            </w:r>
          </w:p>
        </w:tc>
        <w:tc>
          <w:tcPr>
            <w:tcW w:w="2798" w:type="dxa"/>
            <w:shd w:val="clear" w:color="auto" w:fill="AE2573"/>
          </w:tcPr>
          <w:p w14:paraId="66085CA7" w14:textId="77777777" w:rsidR="00E647CF" w:rsidRPr="00703D11" w:rsidRDefault="00E647CF" w:rsidP="003413FE">
            <w:pPr>
              <w:pStyle w:val="NoSpacing"/>
              <w:cnfStyle w:val="100000000000" w:firstRow="1" w:lastRow="0" w:firstColumn="0" w:lastColumn="0" w:oddVBand="0" w:evenVBand="0" w:oddHBand="0" w:evenHBand="0" w:firstRowFirstColumn="0" w:firstRowLastColumn="0" w:lastRowFirstColumn="0" w:lastRowLastColumn="0"/>
              <w:rPr>
                <w:rFonts w:cstheme="minorHAnsi"/>
                <w:color w:val="auto"/>
                <w:highlight w:val="yellow"/>
              </w:rPr>
            </w:pPr>
            <w:r w:rsidRPr="00703D11">
              <w:rPr>
                <w:rFonts w:cstheme="minorHAnsi"/>
              </w:rPr>
              <w:t>Name</w:t>
            </w:r>
          </w:p>
        </w:tc>
        <w:tc>
          <w:tcPr>
            <w:tcW w:w="3414" w:type="dxa"/>
            <w:shd w:val="clear" w:color="auto" w:fill="AE2573"/>
          </w:tcPr>
          <w:p w14:paraId="69D74DC7" w14:textId="77777777" w:rsidR="00E647CF" w:rsidRPr="00703D11" w:rsidRDefault="00E647CF" w:rsidP="003413FE">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703D11">
              <w:rPr>
                <w:rFonts w:cstheme="minorHAnsi"/>
              </w:rPr>
              <w:t>Division / Specialty</w:t>
            </w:r>
          </w:p>
        </w:tc>
        <w:tc>
          <w:tcPr>
            <w:tcW w:w="3003" w:type="dxa"/>
            <w:shd w:val="clear" w:color="auto" w:fill="AE2573"/>
          </w:tcPr>
          <w:p w14:paraId="03CFC6B4" w14:textId="77777777" w:rsidR="00E647CF" w:rsidRPr="00703D11" w:rsidRDefault="00E647CF" w:rsidP="003413FE">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703D11">
              <w:rPr>
                <w:rFonts w:cstheme="minorHAnsi"/>
              </w:rPr>
              <w:t>Job Title</w:t>
            </w:r>
          </w:p>
        </w:tc>
      </w:tr>
      <w:tr w:rsidR="00E647CF" w:rsidRPr="00703D11" w14:paraId="08400DC4" w14:textId="77777777" w:rsidTr="009F5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tcPr>
          <w:p w14:paraId="7A5E9D95" w14:textId="77777777" w:rsidR="00E647CF" w:rsidRPr="00703D11" w:rsidRDefault="00E647CF" w:rsidP="003413FE">
            <w:pPr>
              <w:pStyle w:val="NoSpacing"/>
              <w:rPr>
                <w:rFonts w:cstheme="minorHAnsi"/>
                <w:color w:val="000000" w:themeColor="text1"/>
              </w:rPr>
            </w:pPr>
            <w:r w:rsidRPr="00703D11">
              <w:rPr>
                <w:rFonts w:cstheme="minorHAnsi"/>
                <w:color w:val="000000" w:themeColor="text1"/>
              </w:rPr>
              <w:t>Authorised by</w:t>
            </w:r>
          </w:p>
        </w:tc>
        <w:tc>
          <w:tcPr>
            <w:tcW w:w="2798" w:type="dxa"/>
            <w:tcBorders>
              <w:top w:val="none" w:sz="0" w:space="0" w:color="auto"/>
              <w:bottom w:val="none" w:sz="0" w:space="0" w:color="auto"/>
            </w:tcBorders>
          </w:tcPr>
          <w:p w14:paraId="1AD0601B" w14:textId="322F3DAA" w:rsidR="00E647CF" w:rsidRPr="00703D11" w:rsidRDefault="008E5EAA" w:rsidP="00E647CF">
            <w:pPr>
              <w:pStyle w:val="GuideOwn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highlight w:val="yellow"/>
              </w:rPr>
            </w:pPr>
            <w:r w:rsidRPr="00703D11">
              <w:rPr>
                <w:rFonts w:asciiTheme="minorHAnsi" w:hAnsiTheme="minorHAnsi" w:cstheme="minorHAnsi"/>
                <w:b/>
              </w:rPr>
              <w:t>Stephen O’Brien</w:t>
            </w:r>
          </w:p>
        </w:tc>
        <w:sdt>
          <w:sdtPr>
            <w:rPr>
              <w:rFonts w:cstheme="minorHAnsi"/>
              <w:color w:val="000000" w:themeColor="text1"/>
            </w:rPr>
            <w:id w:val="12500119"/>
            <w:lock w:val="sdtLocked"/>
            <w:placeholder>
              <w:docPart w:val="DefaultPlaceholder_1082065159"/>
            </w:placeholder>
            <w:dropDownList>
              <w:listItem w:value="Choose an item."/>
              <w:listItem w:displayText="Fertility" w:value="Fertility"/>
              <w:listItem w:displayText="Gynaecology" w:value="Gynaecology"/>
              <w:listItem w:displayText="Maternity" w:value="Maternity"/>
              <w:listItem w:displayText="NICU" w:value="NICU"/>
            </w:dropDownList>
          </w:sdtPr>
          <w:sdtEndPr/>
          <w:sdtContent>
            <w:tc>
              <w:tcPr>
                <w:tcW w:w="3414" w:type="dxa"/>
                <w:tcBorders>
                  <w:top w:val="none" w:sz="0" w:space="0" w:color="auto"/>
                  <w:bottom w:val="none" w:sz="0" w:space="0" w:color="auto"/>
                </w:tcBorders>
              </w:tcPr>
              <w:p w14:paraId="4703B2C4" w14:textId="106E4090" w:rsidR="00E647CF" w:rsidRPr="00703D11" w:rsidRDefault="008E5EAA" w:rsidP="003413FE">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03D11">
                  <w:rPr>
                    <w:rFonts w:cstheme="minorHAnsi"/>
                    <w:color w:val="000000" w:themeColor="text1"/>
                  </w:rPr>
                  <w:t>Maternity</w:t>
                </w:r>
              </w:p>
            </w:tc>
          </w:sdtContent>
        </w:sdt>
        <w:tc>
          <w:tcPr>
            <w:tcW w:w="3003" w:type="dxa"/>
            <w:tcBorders>
              <w:top w:val="none" w:sz="0" w:space="0" w:color="auto"/>
              <w:bottom w:val="none" w:sz="0" w:space="0" w:color="auto"/>
              <w:right w:val="none" w:sz="0" w:space="0" w:color="auto"/>
            </w:tcBorders>
          </w:tcPr>
          <w:p w14:paraId="73EDE390" w14:textId="21849F56" w:rsidR="00E647CF" w:rsidRPr="00703D11" w:rsidRDefault="008E5EAA" w:rsidP="003413FE">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03D11">
              <w:rPr>
                <w:rFonts w:cstheme="minorHAnsi"/>
                <w:color w:val="000000" w:themeColor="text1"/>
              </w:rPr>
              <w:t>Consultant - Fetal Medicine</w:t>
            </w:r>
          </w:p>
        </w:tc>
      </w:tr>
      <w:tr w:rsidR="00E647CF" w:rsidRPr="00703D11" w14:paraId="63703CC5" w14:textId="77777777" w:rsidTr="009F5C0C">
        <w:sdt>
          <w:sdtPr>
            <w:rPr>
              <w:rFonts w:cstheme="minorHAnsi"/>
              <w:color w:val="000000" w:themeColor="text1"/>
            </w:rPr>
            <w:id w:val="1243214949"/>
            <w:lock w:val="sdtLocked"/>
            <w:placeholder>
              <w:docPart w:val="DefaultPlaceholder_1082065159"/>
            </w:placeholder>
            <w:comboBox>
              <w:listItem w:value="Choose an item."/>
              <w:listItem w:displayText="Author" w:value="Author"/>
              <w:listItem w:displayText="Contributor" w:value="Contributor"/>
              <w:listItem w:displayText="Reviewer" w:value="Reviewer"/>
            </w:comboBox>
          </w:sdtPr>
          <w:sdtEndPr/>
          <w:sdtContent>
            <w:tc>
              <w:tcPr>
                <w:cnfStyle w:val="001000000000" w:firstRow="0" w:lastRow="0" w:firstColumn="1" w:lastColumn="0" w:oddVBand="0" w:evenVBand="0" w:oddHBand="0" w:evenHBand="0" w:firstRowFirstColumn="0" w:firstRowLastColumn="0" w:lastRowFirstColumn="0" w:lastRowLastColumn="0"/>
                <w:tcW w:w="2126" w:type="dxa"/>
              </w:tcPr>
              <w:p w14:paraId="1C5CD4D3" w14:textId="713F904E" w:rsidR="00E647CF" w:rsidRPr="00703D11" w:rsidRDefault="008E5EAA" w:rsidP="00336A59">
                <w:pPr>
                  <w:pStyle w:val="NoSpacing"/>
                  <w:rPr>
                    <w:rFonts w:cstheme="minorHAnsi"/>
                    <w:b w:val="0"/>
                    <w:color w:val="000000" w:themeColor="text1"/>
                  </w:rPr>
                </w:pPr>
                <w:r w:rsidRPr="00703D11">
                  <w:rPr>
                    <w:rFonts w:cstheme="minorHAnsi"/>
                    <w:color w:val="000000" w:themeColor="text1"/>
                  </w:rPr>
                  <w:t>Reviewer</w:t>
                </w:r>
              </w:p>
            </w:tc>
          </w:sdtContent>
        </w:sdt>
        <w:tc>
          <w:tcPr>
            <w:tcW w:w="2798" w:type="dxa"/>
          </w:tcPr>
          <w:p w14:paraId="305D541B" w14:textId="314B8684" w:rsidR="00E647CF" w:rsidRPr="00703D11" w:rsidRDefault="008E5EAA"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03D11">
              <w:rPr>
                <w:rFonts w:cstheme="minorHAnsi"/>
                <w:color w:val="000000" w:themeColor="text1"/>
              </w:rPr>
              <w:t>Rachel Ion</w:t>
            </w:r>
          </w:p>
        </w:tc>
        <w:sdt>
          <w:sdtPr>
            <w:rPr>
              <w:rFonts w:cstheme="minorHAnsi"/>
              <w:color w:val="000000" w:themeColor="text1"/>
            </w:rPr>
            <w:id w:val="-1787494257"/>
            <w:placeholder>
              <w:docPart w:val="E1160DF7BFD44231B6F7F4A4F833ADB2"/>
            </w:placeholder>
            <w:dropDownList>
              <w:listItem w:value="Choose an item."/>
              <w:listItem w:displayText="Fertility" w:value="Fertility"/>
              <w:listItem w:displayText="Gynaecology" w:value="Gynaecology"/>
              <w:listItem w:displayText="Maternity" w:value="Maternity"/>
              <w:listItem w:displayText="NICU" w:value="NICU"/>
            </w:dropDownList>
          </w:sdtPr>
          <w:sdtEndPr/>
          <w:sdtContent>
            <w:tc>
              <w:tcPr>
                <w:tcW w:w="3414" w:type="dxa"/>
              </w:tcPr>
              <w:p w14:paraId="07706528" w14:textId="685D3C9F" w:rsidR="00E647CF" w:rsidRPr="00703D11" w:rsidRDefault="008E5EAA"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03D11">
                  <w:rPr>
                    <w:rFonts w:cstheme="minorHAnsi"/>
                    <w:color w:val="000000" w:themeColor="text1"/>
                  </w:rPr>
                  <w:t>Maternity</w:t>
                </w:r>
              </w:p>
            </w:tc>
          </w:sdtContent>
        </w:sdt>
        <w:tc>
          <w:tcPr>
            <w:tcW w:w="3003" w:type="dxa"/>
          </w:tcPr>
          <w:p w14:paraId="7DE55EBC" w14:textId="5F9252F5" w:rsidR="00E647CF" w:rsidRPr="00703D11" w:rsidRDefault="008E5EAA"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03D11">
              <w:rPr>
                <w:rFonts w:cstheme="minorHAnsi"/>
                <w:color w:val="000000" w:themeColor="text1"/>
              </w:rPr>
              <w:t>Consultant – Maternal Medicine</w:t>
            </w:r>
          </w:p>
        </w:tc>
      </w:tr>
      <w:tr w:rsidR="00E647CF" w:rsidRPr="00703D11" w14:paraId="7EBA41DF" w14:textId="77777777" w:rsidTr="009F5C0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rPr>
            <w:id w:val="-1067879569"/>
            <w:placeholder>
              <w:docPart w:val="B7D7BB780BD344E59957EA29CA893BD0"/>
            </w:placeholder>
            <w:comboBox>
              <w:listItem w:value="Choose an item."/>
              <w:listItem w:displayText="Author" w:value="Author"/>
              <w:listItem w:displayText="Contributor" w:value="Contributor"/>
              <w:listItem w:displayText="Reviewer" w:value="Reviewer"/>
            </w:comboBox>
          </w:sdtPr>
          <w:sdtEndPr/>
          <w:sdtContent>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tcPr>
              <w:p w14:paraId="63D82FC0" w14:textId="33FE0080" w:rsidR="00E647CF" w:rsidRPr="00703D11" w:rsidRDefault="008E5EAA" w:rsidP="003413FE">
                <w:pPr>
                  <w:pStyle w:val="NoSpacing"/>
                  <w:rPr>
                    <w:rFonts w:cstheme="minorHAnsi"/>
                    <w:b w:val="0"/>
                    <w:color w:val="000000" w:themeColor="text1"/>
                  </w:rPr>
                </w:pPr>
                <w:r w:rsidRPr="00703D11">
                  <w:rPr>
                    <w:rFonts w:cstheme="minorHAnsi"/>
                    <w:color w:val="000000" w:themeColor="text1"/>
                  </w:rPr>
                  <w:t>Reviewer</w:t>
                </w:r>
              </w:p>
            </w:tc>
          </w:sdtContent>
        </w:sdt>
        <w:tc>
          <w:tcPr>
            <w:tcW w:w="2798" w:type="dxa"/>
            <w:tcBorders>
              <w:top w:val="none" w:sz="0" w:space="0" w:color="auto"/>
              <w:bottom w:val="none" w:sz="0" w:space="0" w:color="auto"/>
            </w:tcBorders>
          </w:tcPr>
          <w:p w14:paraId="77ACBEF3" w14:textId="46E3B138" w:rsidR="00E647CF" w:rsidRPr="00703D11" w:rsidRDefault="00360FF3" w:rsidP="003413FE">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Carli Bleaken </w:t>
            </w:r>
            <w:r w:rsidR="00205080">
              <w:rPr>
                <w:rFonts w:cstheme="minorHAnsi"/>
                <w:color w:val="000000" w:themeColor="text1"/>
              </w:rPr>
              <w:t xml:space="preserve"> </w:t>
            </w:r>
            <w:r w:rsidR="008E5EAA" w:rsidRPr="00703D11">
              <w:rPr>
                <w:rFonts w:cstheme="minorHAnsi"/>
                <w:color w:val="000000" w:themeColor="text1"/>
              </w:rPr>
              <w:t xml:space="preserve"> </w:t>
            </w:r>
          </w:p>
        </w:tc>
        <w:sdt>
          <w:sdtPr>
            <w:rPr>
              <w:rFonts w:cstheme="minorHAnsi"/>
              <w:color w:val="000000" w:themeColor="text1"/>
            </w:rPr>
            <w:id w:val="-1647514494"/>
            <w:placeholder>
              <w:docPart w:val="0903C95E430E4951A11945E71846D8C3"/>
            </w:placeholder>
            <w:dropDownList>
              <w:listItem w:value="Choose an item."/>
              <w:listItem w:displayText="Fertility" w:value="Fertility"/>
              <w:listItem w:displayText="Gynaecology" w:value="Gynaecology"/>
              <w:listItem w:displayText="Maternity" w:value="Maternity"/>
              <w:listItem w:displayText="NICU" w:value="NICU"/>
            </w:dropDownList>
          </w:sdtPr>
          <w:sdtEndPr/>
          <w:sdtContent>
            <w:tc>
              <w:tcPr>
                <w:tcW w:w="3414" w:type="dxa"/>
                <w:tcBorders>
                  <w:top w:val="none" w:sz="0" w:space="0" w:color="auto"/>
                  <w:bottom w:val="none" w:sz="0" w:space="0" w:color="auto"/>
                </w:tcBorders>
              </w:tcPr>
              <w:p w14:paraId="39266730" w14:textId="7C9B9F92" w:rsidR="00E647CF" w:rsidRPr="00703D11" w:rsidRDefault="008E5EAA" w:rsidP="003413FE">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03D11">
                  <w:rPr>
                    <w:rFonts w:cstheme="minorHAnsi"/>
                    <w:color w:val="000000" w:themeColor="text1"/>
                  </w:rPr>
                  <w:t>Maternity</w:t>
                </w:r>
              </w:p>
            </w:tc>
          </w:sdtContent>
        </w:sdt>
        <w:tc>
          <w:tcPr>
            <w:tcW w:w="3003" w:type="dxa"/>
            <w:tcBorders>
              <w:top w:val="none" w:sz="0" w:space="0" w:color="auto"/>
              <w:bottom w:val="none" w:sz="0" w:space="0" w:color="auto"/>
              <w:right w:val="none" w:sz="0" w:space="0" w:color="auto"/>
            </w:tcBorders>
          </w:tcPr>
          <w:p w14:paraId="11518078" w14:textId="21F9D403" w:rsidR="00E647CF" w:rsidRPr="00703D11" w:rsidRDefault="00360FF3" w:rsidP="003413FE">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AN IP SWS</w:t>
            </w:r>
            <w:r w:rsidR="00205080">
              <w:rPr>
                <w:rFonts w:cstheme="minorHAnsi"/>
                <w:color w:val="000000" w:themeColor="text1"/>
              </w:rPr>
              <w:t xml:space="preserve"> </w:t>
            </w:r>
          </w:p>
        </w:tc>
      </w:tr>
      <w:tr w:rsidR="00611A8E" w:rsidRPr="00703D11" w14:paraId="41C13C01" w14:textId="77777777" w:rsidTr="009F5C0C">
        <w:tc>
          <w:tcPr>
            <w:cnfStyle w:val="001000000000" w:firstRow="0" w:lastRow="0" w:firstColumn="1" w:lastColumn="0" w:oddVBand="0" w:evenVBand="0" w:oddHBand="0" w:evenHBand="0" w:firstRowFirstColumn="0" w:firstRowLastColumn="0" w:lastRowFirstColumn="0" w:lastRowLastColumn="0"/>
            <w:tcW w:w="2126" w:type="dxa"/>
          </w:tcPr>
          <w:p w14:paraId="22BE1EB6" w14:textId="7CA983F8" w:rsidR="00611A8E" w:rsidRDefault="00611A8E" w:rsidP="003413FE">
            <w:pPr>
              <w:pStyle w:val="NoSpacing"/>
              <w:rPr>
                <w:rFonts w:cstheme="minorHAnsi"/>
                <w:color w:val="000000" w:themeColor="text1"/>
              </w:rPr>
            </w:pPr>
            <w:r>
              <w:rPr>
                <w:rFonts w:cstheme="minorHAnsi"/>
                <w:color w:val="000000" w:themeColor="text1"/>
              </w:rPr>
              <w:t>Reviewer</w:t>
            </w:r>
          </w:p>
        </w:tc>
        <w:tc>
          <w:tcPr>
            <w:tcW w:w="2798" w:type="dxa"/>
          </w:tcPr>
          <w:p w14:paraId="72ACF23F" w14:textId="57B54EF1" w:rsidR="00611A8E" w:rsidRDefault="00611A8E"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Fiona Scriven</w:t>
            </w:r>
          </w:p>
        </w:tc>
        <w:tc>
          <w:tcPr>
            <w:tcW w:w="3414" w:type="dxa"/>
          </w:tcPr>
          <w:p w14:paraId="6FD65BB0" w14:textId="793ACA38" w:rsidR="00611A8E" w:rsidRDefault="00611A8E"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Maternity</w:t>
            </w:r>
          </w:p>
        </w:tc>
        <w:tc>
          <w:tcPr>
            <w:tcW w:w="3003" w:type="dxa"/>
          </w:tcPr>
          <w:p w14:paraId="0D885212" w14:textId="5F0FED3C" w:rsidR="00611A8E" w:rsidRDefault="00611A8E" w:rsidP="003413FE">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Quality Lead </w:t>
            </w:r>
          </w:p>
        </w:tc>
      </w:tr>
      <w:tr w:rsidR="004A106C" w:rsidRPr="00703D11" w14:paraId="623B9EA3" w14:textId="77777777" w:rsidTr="0057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4"/>
          </w:tcPr>
          <w:p w14:paraId="4A7E16C0" w14:textId="2207EFE7" w:rsidR="004A106C" w:rsidRPr="00703D11" w:rsidRDefault="004A106C" w:rsidP="003413FE">
            <w:pPr>
              <w:pStyle w:val="NoSpacing"/>
              <w:rPr>
                <w:rFonts w:cstheme="minorHAnsi"/>
                <w:color w:val="000000" w:themeColor="text1"/>
              </w:rPr>
            </w:pPr>
            <w:r w:rsidRPr="00703D11">
              <w:rPr>
                <w:rFonts w:cstheme="minorHAnsi"/>
                <w:color w:val="000000" w:themeColor="text1"/>
              </w:rPr>
              <w:t xml:space="preserve">Ratified </w:t>
            </w:r>
            <w:r w:rsidR="00C53C08" w:rsidRPr="00703D11">
              <w:rPr>
                <w:rFonts w:cstheme="minorHAnsi"/>
                <w:color w:val="000000" w:themeColor="text1"/>
              </w:rPr>
              <w:t>by</w:t>
            </w:r>
            <w:r w:rsidRPr="00703D11">
              <w:rPr>
                <w:rFonts w:cstheme="minorHAnsi"/>
                <w:color w:val="000000" w:themeColor="text1"/>
              </w:rPr>
              <w:t xml:space="preserve"> </w:t>
            </w:r>
            <w:r w:rsidR="00C53C08" w:rsidRPr="00C53C08">
              <w:rPr>
                <w:rFonts w:cstheme="minorHAnsi"/>
                <w:b w:val="0"/>
                <w:bCs w:val="0"/>
                <w:color w:val="000000" w:themeColor="text1"/>
              </w:rPr>
              <w:t>extraordinary</w:t>
            </w:r>
            <w:r w:rsidR="00205080" w:rsidRPr="00205080">
              <w:rPr>
                <w:rFonts w:cstheme="minorHAnsi"/>
                <w:b w:val="0"/>
                <w:bCs w:val="0"/>
                <w:color w:val="000000" w:themeColor="text1"/>
              </w:rPr>
              <w:t xml:space="preserve"> meeting 11/11/2022 due to immediate changes to practice. Formal ratification due December 22</w:t>
            </w:r>
          </w:p>
        </w:tc>
      </w:tr>
    </w:tbl>
    <w:p w14:paraId="2441B9B8" w14:textId="77777777" w:rsidR="00AD7CF2" w:rsidRPr="00703D11" w:rsidRDefault="00AD7CF2" w:rsidP="00455979">
      <w:pPr>
        <w:pStyle w:val="NoSpacing"/>
        <w:rPr>
          <w:rFonts w:cstheme="minorHAnsi"/>
        </w:rPr>
      </w:pPr>
    </w:p>
    <w:sectPr w:rsidR="00AD7CF2" w:rsidRPr="00703D11" w:rsidSect="00DE2BFC">
      <w:headerReference w:type="default" r:id="rId10"/>
      <w:footerReference w:type="default" r:id="rId11"/>
      <w:headerReference w:type="first" r:id="rId12"/>
      <w:footerReference w:type="first" r:id="rId13"/>
      <w:pgSz w:w="11906" w:h="16838"/>
      <w:pgMar w:top="720" w:right="720" w:bottom="720" w:left="720" w:header="10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8D41" w14:textId="77777777" w:rsidR="002219F0" w:rsidRDefault="002219F0" w:rsidP="00962CA1">
      <w:pPr>
        <w:spacing w:after="0" w:line="240" w:lineRule="auto"/>
      </w:pPr>
      <w:r>
        <w:separator/>
      </w:r>
    </w:p>
  </w:endnote>
  <w:endnote w:type="continuationSeparator" w:id="0">
    <w:p w14:paraId="1CC0BEA4" w14:textId="77777777" w:rsidR="002219F0" w:rsidRDefault="002219F0" w:rsidP="0096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78" w:type="dxa"/>
      <w:tblInd w:w="-318" w:type="dxa"/>
      <w:tblLook w:val="04A0" w:firstRow="1" w:lastRow="0" w:firstColumn="1" w:lastColumn="0" w:noHBand="0" w:noVBand="1"/>
    </w:tblPr>
    <w:tblGrid>
      <w:gridCol w:w="10244"/>
      <w:gridCol w:w="1134"/>
    </w:tblGrid>
    <w:tr w:rsidR="00CA21F4" w14:paraId="745BFDD0" w14:textId="77777777" w:rsidTr="00D11804">
      <w:tc>
        <w:tcPr>
          <w:tcW w:w="10244" w:type="dxa"/>
          <w:tcBorders>
            <w:top w:val="single" w:sz="12" w:space="0" w:color="005EB8"/>
            <w:left w:val="nil"/>
            <w:bottom w:val="nil"/>
          </w:tcBorders>
        </w:tcPr>
        <w:p w14:paraId="448006D7" w14:textId="5D80CD69" w:rsidR="00CA21F4" w:rsidRPr="00CA21F4" w:rsidRDefault="002B2A00" w:rsidP="00762C4E">
          <w:pPr>
            <w:pStyle w:val="Footer"/>
            <w:tabs>
              <w:tab w:val="clear" w:pos="4513"/>
              <w:tab w:val="clear" w:pos="9026"/>
              <w:tab w:val="left" w:pos="4365"/>
              <w:tab w:val="left" w:pos="6585"/>
              <w:tab w:val="left" w:pos="7020"/>
            </w:tabs>
            <w:rPr>
              <w:rFonts w:ascii="Arial" w:hAnsi="Arial" w:cs="Arial"/>
            </w:rPr>
          </w:pPr>
          <w:r>
            <w:rPr>
              <w:rFonts w:ascii="Arial" w:hAnsi="Arial" w:cs="Arial"/>
            </w:rPr>
            <w:t>Approved / Owned by</w:t>
          </w:r>
          <w:r w:rsidR="00762E5F">
            <w:rPr>
              <w:rFonts w:ascii="Arial" w:hAnsi="Arial" w:cs="Arial"/>
            </w:rPr>
            <w:t xml:space="preserve"> Stephen O’Brien</w:t>
          </w:r>
          <w:r w:rsidR="00DE2BFC">
            <w:rPr>
              <w:rFonts w:ascii="Arial" w:hAnsi="Arial" w:cs="Arial"/>
            </w:rPr>
            <w:tab/>
          </w:r>
          <w:r w:rsidR="00730C9E">
            <w:rPr>
              <w:rFonts w:ascii="Arial" w:hAnsi="Arial" w:cs="Arial"/>
            </w:rPr>
            <w:tab/>
          </w:r>
        </w:p>
      </w:tc>
      <w:tc>
        <w:tcPr>
          <w:tcW w:w="1134" w:type="dxa"/>
          <w:tcBorders>
            <w:top w:val="single" w:sz="12" w:space="0" w:color="005EB8"/>
            <w:bottom w:val="nil"/>
            <w:right w:val="nil"/>
          </w:tcBorders>
        </w:tcPr>
        <w:p w14:paraId="7E934F73" w14:textId="77777777" w:rsidR="00CA21F4" w:rsidRDefault="00CA21F4" w:rsidP="0044284B">
          <w:pPr>
            <w:pStyle w:val="Footer"/>
            <w:ind w:right="-287"/>
          </w:pPr>
          <w:r>
            <w:ptab w:relativeTo="margin" w:alignment="right" w:leader="none"/>
          </w:r>
          <w:r>
            <w:t xml:space="preserve">Page </w:t>
          </w:r>
          <w:r>
            <w:fldChar w:fldCharType="begin"/>
          </w:r>
          <w:r>
            <w:instrText xml:space="preserve"> PAGE   \* MERGEFORMAT </w:instrText>
          </w:r>
          <w:r>
            <w:fldChar w:fldCharType="separate"/>
          </w:r>
          <w:r w:rsidR="0005694D">
            <w:rPr>
              <w:noProof/>
            </w:rPr>
            <w:t>2</w:t>
          </w:r>
          <w:r>
            <w:fldChar w:fldCharType="end"/>
          </w:r>
          <w:r>
            <w:t xml:space="preserve"> of </w:t>
          </w:r>
          <w:fldSimple w:instr=" NUMPAGES   \* MERGEFORMAT ">
            <w:r w:rsidR="0005694D">
              <w:rPr>
                <w:noProof/>
              </w:rPr>
              <w:t>2</w:t>
            </w:r>
          </w:fldSimple>
        </w:p>
      </w:tc>
    </w:tr>
  </w:tbl>
  <w:p w14:paraId="08250B54" w14:textId="77777777" w:rsidR="00995913" w:rsidRDefault="009F5C0C" w:rsidP="00730C9E">
    <w:pPr>
      <w:pStyle w:val="Footer"/>
      <w:spacing w:after="240"/>
      <w:ind w:left="-426"/>
    </w:pPr>
    <w:r>
      <w:rPr>
        <w:noProof/>
        <w:lang w:eastAsia="en-GB"/>
      </w:rPr>
      <w:drawing>
        <wp:anchor distT="0" distB="0" distL="114300" distR="114300" simplePos="0" relativeHeight="251710464" behindDoc="0" locked="0" layoutInCell="1" allowOverlap="1" wp14:anchorId="313D27FF" wp14:editId="23B134A1">
          <wp:simplePos x="0" y="0"/>
          <wp:positionH relativeFrom="column">
            <wp:posOffset>-457200</wp:posOffset>
          </wp:positionH>
          <wp:positionV relativeFrom="paragraph">
            <wp:posOffset>244475</wp:posOffset>
          </wp:positionV>
          <wp:extent cx="7357110" cy="4857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ink footer.png"/>
                  <pic:cNvPicPr/>
                </pic:nvPicPr>
                <pic:blipFill>
                  <a:blip r:embed="rId1">
                    <a:extLst>
                      <a:ext uri="{28A0092B-C50C-407E-A947-70E740481C1C}">
                        <a14:useLocalDpi xmlns:a14="http://schemas.microsoft.com/office/drawing/2010/main" val="0"/>
                      </a:ext>
                    </a:extLst>
                  </a:blip>
                  <a:stretch>
                    <a:fillRect/>
                  </a:stretch>
                </pic:blipFill>
                <pic:spPr>
                  <a:xfrm>
                    <a:off x="0" y="0"/>
                    <a:ext cx="7357110" cy="485775"/>
                  </a:xfrm>
                  <a:prstGeom prst="rect">
                    <a:avLst/>
                  </a:prstGeom>
                </pic:spPr>
              </pic:pic>
            </a:graphicData>
          </a:graphic>
          <wp14:sizeRelH relativeFrom="page">
            <wp14:pctWidth>0</wp14:pctWidth>
          </wp14:sizeRelH>
          <wp14:sizeRelV relativeFrom="page">
            <wp14:pctHeight>0</wp14:pctHeight>
          </wp14:sizeRelV>
        </wp:anchor>
      </w:drawing>
    </w:r>
    <w:r w:rsidR="0044284B">
      <w:rPr>
        <w:rFonts w:ascii="Arial" w:hAnsi="Arial" w:cs="Arial"/>
        <w:i/>
        <w:sz w:val="20"/>
        <w:szCs w:val="20"/>
      </w:rPr>
      <w:t>This document can only be guaranteed to be the current adopted version if opened directly from</w:t>
    </w:r>
    <w:r w:rsidR="001A15AF">
      <w:rPr>
        <w:rFonts w:ascii="Arial" w:hAnsi="Arial" w:cs="Arial"/>
        <w:i/>
        <w:sz w:val="20"/>
        <w:szCs w:val="20"/>
      </w:rPr>
      <w:t xml:space="preserve"> the</w:t>
    </w:r>
    <w:r w:rsidR="0044284B">
      <w:rPr>
        <w:rFonts w:ascii="Arial" w:hAnsi="Arial" w:cs="Arial"/>
        <w:i/>
        <w:sz w:val="20"/>
        <w:szCs w:val="20"/>
      </w:rPr>
      <w:t xml:space="preserve"> NBT </w:t>
    </w:r>
    <w:proofErr w:type="gramStart"/>
    <w:r w:rsidR="0044284B">
      <w:rPr>
        <w:rFonts w:ascii="Arial" w:hAnsi="Arial" w:cs="Arial"/>
        <w:i/>
        <w:sz w:val="20"/>
        <w:szCs w:val="20"/>
      </w:rPr>
      <w:t>intranet</w:t>
    </w:r>
    <w:proofErr w:type="gramEnd"/>
    <w:r w:rsidR="0044284B">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78" w:type="dxa"/>
      <w:tblInd w:w="-355" w:type="dxa"/>
      <w:tblLook w:val="04A0" w:firstRow="1" w:lastRow="0" w:firstColumn="1" w:lastColumn="0" w:noHBand="0" w:noVBand="1"/>
    </w:tblPr>
    <w:tblGrid>
      <w:gridCol w:w="10244"/>
      <w:gridCol w:w="1134"/>
    </w:tblGrid>
    <w:tr w:rsidR="0044284B" w14:paraId="4654FED5" w14:textId="77777777" w:rsidTr="00F25BAF">
      <w:tc>
        <w:tcPr>
          <w:tcW w:w="10244" w:type="dxa"/>
          <w:tcBorders>
            <w:top w:val="single" w:sz="12" w:space="0" w:color="005EB8"/>
            <w:left w:val="nil"/>
            <w:bottom w:val="nil"/>
          </w:tcBorders>
        </w:tcPr>
        <w:p w14:paraId="4C976E6C" w14:textId="5839D37F" w:rsidR="0044284B" w:rsidRPr="002B2A00" w:rsidRDefault="0044284B" w:rsidP="00455979">
          <w:pPr>
            <w:rPr>
              <w:rFonts w:ascii="Arial" w:hAnsi="Arial" w:cs="Arial"/>
            </w:rPr>
          </w:pPr>
          <w:r w:rsidRPr="002B2A00">
            <w:rPr>
              <w:rFonts w:ascii="Arial" w:hAnsi="Arial" w:cs="Arial"/>
            </w:rPr>
            <w:t>Approved / Owned by</w:t>
          </w:r>
          <w:r w:rsidR="00E647CF">
            <w:rPr>
              <w:rFonts w:ascii="Arial" w:hAnsi="Arial" w:cs="Arial"/>
            </w:rPr>
            <w:t xml:space="preserve"> </w:t>
          </w:r>
          <w:r w:rsidR="00D0075E">
            <w:rPr>
              <w:rFonts w:ascii="Arial" w:hAnsi="Arial" w:cs="Arial"/>
            </w:rPr>
            <w:t>Dr Stephen O’Brien</w:t>
          </w:r>
        </w:p>
      </w:tc>
      <w:tc>
        <w:tcPr>
          <w:tcW w:w="1134" w:type="dxa"/>
          <w:tcBorders>
            <w:top w:val="single" w:sz="12" w:space="0" w:color="005EB8"/>
            <w:bottom w:val="nil"/>
            <w:right w:val="nil"/>
          </w:tcBorders>
        </w:tcPr>
        <w:p w14:paraId="6874079D" w14:textId="77777777" w:rsidR="0044284B" w:rsidRDefault="0044284B" w:rsidP="00F25BAF">
          <w:pPr>
            <w:pStyle w:val="Footer"/>
            <w:ind w:right="-287"/>
          </w:pPr>
          <w:r>
            <w:ptab w:relativeTo="margin" w:alignment="right" w:leader="none"/>
          </w:r>
          <w:r>
            <w:t xml:space="preserve">Page </w:t>
          </w:r>
          <w:r>
            <w:fldChar w:fldCharType="begin"/>
          </w:r>
          <w:r>
            <w:instrText xml:space="preserve"> PAGE   \* MERGEFORMAT </w:instrText>
          </w:r>
          <w:r>
            <w:fldChar w:fldCharType="separate"/>
          </w:r>
          <w:r w:rsidR="0005694D">
            <w:rPr>
              <w:noProof/>
            </w:rPr>
            <w:t>1</w:t>
          </w:r>
          <w:r>
            <w:fldChar w:fldCharType="end"/>
          </w:r>
          <w:r>
            <w:t xml:space="preserve"> of </w:t>
          </w:r>
          <w:fldSimple w:instr=" NUMPAGES   \* MERGEFORMAT ">
            <w:r w:rsidR="0005694D">
              <w:rPr>
                <w:noProof/>
              </w:rPr>
              <w:t>2</w:t>
            </w:r>
          </w:fldSimple>
        </w:p>
      </w:tc>
    </w:tr>
  </w:tbl>
  <w:p w14:paraId="45C10154" w14:textId="77777777" w:rsidR="0044284B" w:rsidRDefault="0044284B" w:rsidP="0044284B">
    <w:pPr>
      <w:pStyle w:val="Footer"/>
      <w:ind w:left="-426"/>
    </w:pPr>
    <w:r>
      <w:rPr>
        <w:rFonts w:ascii="Arial" w:hAnsi="Arial" w:cs="Arial"/>
        <w:i/>
        <w:sz w:val="20"/>
        <w:szCs w:val="20"/>
      </w:rPr>
      <w:t>This document can only be guaranteed to be the current adopted version if opened directly from</w:t>
    </w:r>
    <w:r w:rsidR="001A15AF">
      <w:rPr>
        <w:rFonts w:ascii="Arial" w:hAnsi="Arial" w:cs="Arial"/>
        <w:i/>
        <w:sz w:val="20"/>
        <w:szCs w:val="20"/>
      </w:rPr>
      <w:t xml:space="preserve"> the</w:t>
    </w:r>
    <w:r>
      <w:rPr>
        <w:rFonts w:ascii="Arial" w:hAnsi="Arial" w:cs="Arial"/>
        <w:i/>
        <w:sz w:val="20"/>
        <w:szCs w:val="20"/>
      </w:rPr>
      <w:t xml:space="preserve"> NBT intranet</w:t>
    </w:r>
    <w:r>
      <w:rPr>
        <w:noProof/>
        <w:lang w:eastAsia="en-GB"/>
      </w:rPr>
      <w:t xml:space="preserve"> </w:t>
    </w:r>
    <w:r>
      <w:rPr>
        <w:noProof/>
        <w:lang w:eastAsia="en-GB"/>
      </w:rPr>
      <mc:AlternateContent>
        <mc:Choice Requires="wps">
          <w:drawing>
            <wp:anchor distT="0" distB="0" distL="114300" distR="114300" simplePos="0" relativeHeight="251663360" behindDoc="0" locked="0" layoutInCell="1" allowOverlap="1" wp14:anchorId="71A8D752" wp14:editId="1F81B735">
              <wp:simplePos x="0" y="0"/>
              <wp:positionH relativeFrom="column">
                <wp:posOffset>3990975</wp:posOffset>
              </wp:positionH>
              <wp:positionV relativeFrom="paragraph">
                <wp:posOffset>224790</wp:posOffset>
              </wp:positionV>
              <wp:extent cx="29241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24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32D83" w14:textId="77777777" w:rsidR="0044284B" w:rsidRPr="00CA21F4" w:rsidRDefault="0044284B" w:rsidP="0044284B">
                          <w:pPr>
                            <w:rPr>
                              <w:rFonts w:ascii="Arial" w:hAnsi="Arial" w:cs="Arial"/>
                              <w:b/>
                              <w:color w:val="FFFFFF" w:themeColor="background1"/>
                              <w:sz w:val="20"/>
                              <w:szCs w:val="20"/>
                            </w:rPr>
                          </w:pPr>
                          <w:r w:rsidRPr="00CA21F4">
                            <w:rPr>
                              <w:rFonts w:ascii="Arial" w:hAnsi="Arial" w:cs="Arial"/>
                              <w:b/>
                              <w:color w:val="FFFFFF" w:themeColor="background1"/>
                              <w:sz w:val="20"/>
                              <w:szCs w:val="20"/>
                            </w:rPr>
                            <w:t xml:space="preserve">Exceptional healthcare, personally </w:t>
                          </w:r>
                          <w:proofErr w:type="gramStart"/>
                          <w:r w:rsidRPr="00CA21F4">
                            <w:rPr>
                              <w:rFonts w:ascii="Arial" w:hAnsi="Arial" w:cs="Arial"/>
                              <w:b/>
                              <w:color w:val="FFFFFF" w:themeColor="background1"/>
                              <w:sz w:val="20"/>
                              <w:szCs w:val="20"/>
                            </w:rPr>
                            <w:t>delivered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8D752" id="_x0000_t202" coordsize="21600,21600" o:spt="202" path="m,l,21600r21600,l21600,xe">
              <v:stroke joinstyle="miter"/>
              <v:path gradientshapeok="t" o:connecttype="rect"/>
            </v:shapetype>
            <v:shape id="Text Box 5" o:spid="_x0000_s1031" type="#_x0000_t202" style="position:absolute;left:0;text-align:left;margin-left:314.25pt;margin-top:17.7pt;width:23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" filled="f" stroked="f" strokeweight=".5pt">
              <v:textbox>
                <w:txbxContent>
                  <w:p w14:paraId="7E932D83" w14:textId="77777777" w:rsidR="0044284B" w:rsidRPr="00CA21F4" w:rsidRDefault="0044284B" w:rsidP="0044284B">
                    <w:pPr>
                      <w:rPr>
                        <w:rFonts w:ascii="Arial" w:hAnsi="Arial" w:cs="Arial"/>
                        <w:b/>
                        <w:color w:val="FFFFFF" w:themeColor="background1"/>
                        <w:sz w:val="20"/>
                        <w:szCs w:val="20"/>
                      </w:rPr>
                    </w:pPr>
                    <w:r w:rsidRPr="00CA21F4">
                      <w:rPr>
                        <w:rFonts w:ascii="Arial" w:hAnsi="Arial" w:cs="Arial"/>
                        <w:b/>
                        <w:color w:val="FFFFFF" w:themeColor="background1"/>
                        <w:sz w:val="20"/>
                        <w:szCs w:val="20"/>
                      </w:rPr>
                      <w:t>Exceptional healthcare, personally delivered</w:t>
                    </w:r>
                  </w:p>
                </w:txbxContent>
              </v:textbox>
            </v:shape>
          </w:pict>
        </mc:Fallback>
      </mc:AlternateContent>
    </w:r>
  </w:p>
  <w:p w14:paraId="185CC617" w14:textId="77777777" w:rsidR="0044284B" w:rsidRPr="0044284B" w:rsidRDefault="009F5C0C" w:rsidP="0044284B">
    <w:pPr>
      <w:pStyle w:val="Footer"/>
    </w:pPr>
    <w:r>
      <w:rPr>
        <w:noProof/>
        <w:lang w:eastAsia="en-GB"/>
      </w:rPr>
      <w:drawing>
        <wp:anchor distT="0" distB="0" distL="114300" distR="114300" simplePos="0" relativeHeight="251685888" behindDoc="0" locked="0" layoutInCell="1" allowOverlap="1" wp14:anchorId="0247AD3B" wp14:editId="4E5E21E7">
          <wp:simplePos x="0" y="0"/>
          <wp:positionH relativeFrom="column">
            <wp:posOffset>-457200</wp:posOffset>
          </wp:positionH>
          <wp:positionV relativeFrom="paragraph">
            <wp:posOffset>111760</wp:posOffset>
          </wp:positionV>
          <wp:extent cx="7357110" cy="4857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ink footer.png"/>
                  <pic:cNvPicPr/>
                </pic:nvPicPr>
                <pic:blipFill>
                  <a:blip r:embed="rId1">
                    <a:extLst>
                      <a:ext uri="{28A0092B-C50C-407E-A947-70E740481C1C}">
                        <a14:useLocalDpi xmlns:a14="http://schemas.microsoft.com/office/drawing/2010/main" val="0"/>
                      </a:ext>
                    </a:extLst>
                  </a:blip>
                  <a:stretch>
                    <a:fillRect/>
                  </a:stretch>
                </pic:blipFill>
                <pic:spPr>
                  <a:xfrm>
                    <a:off x="0" y="0"/>
                    <a:ext cx="7357110" cy="485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18EE" w14:textId="77777777" w:rsidR="002219F0" w:rsidRDefault="002219F0" w:rsidP="00962CA1">
      <w:pPr>
        <w:spacing w:after="0" w:line="240" w:lineRule="auto"/>
      </w:pPr>
      <w:r>
        <w:separator/>
      </w:r>
    </w:p>
  </w:footnote>
  <w:footnote w:type="continuationSeparator" w:id="0">
    <w:p w14:paraId="73D5EB94" w14:textId="77777777" w:rsidR="002219F0" w:rsidRDefault="002219F0" w:rsidP="0096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096A" w14:textId="77777777" w:rsidR="00962CA1" w:rsidRPr="00891E69" w:rsidRDefault="00215704">
    <w:pPr>
      <w:pStyle w:val="Header"/>
      <w:rPr>
        <w:i/>
      </w:rPr>
    </w:pPr>
    <w:r>
      <w:rPr>
        <w:noProof/>
        <w:lang w:eastAsia="en-GB"/>
      </w:rPr>
      <mc:AlternateContent>
        <mc:Choice Requires="wps">
          <w:drawing>
            <wp:anchor distT="0" distB="0" distL="114300" distR="114300" simplePos="0" relativeHeight="251657728" behindDoc="0" locked="0" layoutInCell="1" allowOverlap="1" wp14:anchorId="1682F2B6" wp14:editId="5F2CC13A">
              <wp:simplePos x="0" y="0"/>
              <wp:positionH relativeFrom="column">
                <wp:posOffset>-228600</wp:posOffset>
              </wp:positionH>
              <wp:positionV relativeFrom="paragraph">
                <wp:posOffset>-409575</wp:posOffset>
              </wp:positionV>
              <wp:extent cx="5762625"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626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left w:val="none" w:sz="0" w:space="0" w:color="auto"/>
                            </w:tblBorders>
                            <w:tblLook w:val="04A0" w:firstRow="1" w:lastRow="0" w:firstColumn="1" w:lastColumn="0" w:noHBand="0" w:noVBand="1"/>
                          </w:tblPr>
                          <w:tblGrid>
                            <w:gridCol w:w="8755"/>
                          </w:tblGrid>
                          <w:tr w:rsidR="0051396D" w14:paraId="387B55C7" w14:textId="77777777" w:rsidTr="00762C4E">
                            <w:tc>
                              <w:tcPr>
                                <w:tcW w:w="8755" w:type="dxa"/>
                                <w:tcBorders>
                                  <w:top w:val="nil"/>
                                  <w:bottom w:val="single" w:sz="4" w:space="0" w:color="auto"/>
                                  <w:right w:val="nil"/>
                                </w:tcBorders>
                              </w:tcPr>
                              <w:p w14:paraId="6598F852" w14:textId="3EB1558C" w:rsidR="0051396D" w:rsidRPr="00D11804" w:rsidRDefault="00176B29">
                                <w:pPr>
                                  <w:rPr>
                                    <w:b/>
                                    <w:i/>
                                    <w:color w:val="FFFFFF" w:themeColor="background1"/>
                                  </w:rPr>
                                </w:pPr>
                                <w:r w:rsidRPr="00D11804">
                                  <w:rPr>
                                    <w:b/>
                                    <w:i/>
                                    <w:color w:val="FFFFFF" w:themeColor="background1"/>
                                  </w:rPr>
                                  <w:fldChar w:fldCharType="begin"/>
                                </w:r>
                                <w:r w:rsidRPr="00D11804">
                                  <w:rPr>
                                    <w:b/>
                                    <w:i/>
                                    <w:color w:val="FFFFFF" w:themeColor="background1"/>
                                  </w:rPr>
                                  <w:instrText xml:space="preserve"> STYLEREF  GuideTitle  \* MERGEFORMAT </w:instrText>
                                </w:r>
                                <w:r w:rsidRPr="00D11804">
                                  <w:rPr>
                                    <w:b/>
                                    <w:i/>
                                    <w:color w:val="FFFFFF" w:themeColor="background1"/>
                                  </w:rPr>
                                  <w:fldChar w:fldCharType="separate"/>
                                </w:r>
                                <w:r w:rsidR="00047EE0">
                                  <w:rPr>
                                    <w:b/>
                                    <w:i/>
                                    <w:noProof/>
                                    <w:color w:val="FFFFFF" w:themeColor="background1"/>
                                  </w:rPr>
                                  <w:t>Diagnosis &amp; management</w:t>
                                </w:r>
                                <w:r w:rsidRPr="00D11804">
                                  <w:rPr>
                                    <w:b/>
                                    <w:i/>
                                    <w:noProof/>
                                    <w:color w:val="FFFFFF" w:themeColor="background1"/>
                                  </w:rPr>
                                  <w:fldChar w:fldCharType="end"/>
                                </w:r>
                              </w:p>
                            </w:tc>
                          </w:tr>
                          <w:tr w:rsidR="0051396D" w14:paraId="21B99721" w14:textId="77777777" w:rsidTr="00762C4E">
                            <w:tc>
                              <w:tcPr>
                                <w:tcW w:w="8755" w:type="dxa"/>
                                <w:tcBorders>
                                  <w:bottom w:val="nil"/>
                                  <w:right w:val="nil"/>
                                </w:tcBorders>
                              </w:tcPr>
                              <w:p w14:paraId="6E969406" w14:textId="50F90A41" w:rsidR="0051396D" w:rsidRPr="00762C4E" w:rsidRDefault="00FC75F1" w:rsidP="006727E1">
                                <w:pPr>
                                  <w:pStyle w:val="GuideReview"/>
                                </w:pPr>
                                <w:fldSimple w:instr=" STYLEREF  GuideVersion  \* MERGEFORMAT ">
                                  <w:r w:rsidR="00047EE0">
                                    <w:rPr>
                                      <w:noProof/>
                                    </w:rPr>
                                    <w:t>Version 5</w:t>
                                  </w:r>
                                </w:fldSimple>
                                <w:r w:rsidR="0051396D" w:rsidRPr="00762C4E">
                                  <w:t xml:space="preserve">, </w:t>
                                </w:r>
                                <w:fldSimple w:instr=" STYLEREF  GuideReview  \* MERGEFORMAT ">
                                  <w:r w:rsidR="00047EE0">
                                    <w:rPr>
                                      <w:noProof/>
                                    </w:rPr>
                                    <w:t>Review due 11/11/2025</w:t>
                                  </w:r>
                                </w:fldSimple>
                              </w:p>
                            </w:tc>
                          </w:tr>
                        </w:tbl>
                        <w:p w14:paraId="67E784A8" w14:textId="77777777" w:rsidR="0051396D" w:rsidRDefault="00513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2F2B6" id="_x0000_t202" coordsize="21600,21600" o:spt="202" path="m,l,21600r21600,l21600,xe">
              <v:stroke joinstyle="miter"/>
              <v:path gradientshapeok="t" o:connecttype="rect"/>
            </v:shapetype>
            <v:shape id="Text Box 9" o:spid="_x0000_s1029" type="#_x0000_t202" style="position:absolute;margin-left:-18pt;margin-top:-32.25pt;width:453.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" filled="f" stroked="f" strokeweight=".5pt">
              <v:textbox>
                <w:txbxContent>
                  <w:tbl>
                    <w:tblPr>
                      <w:tblStyle w:val="TableGrid"/>
                      <w:tblW w:w="0" w:type="auto"/>
                      <w:tblBorders>
                        <w:left w:val="none" w:sz="0" w:space="0" w:color="auto"/>
                      </w:tblBorders>
                      <w:tblLook w:val="04A0" w:firstRow="1" w:lastRow="0" w:firstColumn="1" w:lastColumn="0" w:noHBand="0" w:noVBand="1"/>
                    </w:tblPr>
                    <w:tblGrid>
                      <w:gridCol w:w="8755"/>
                    </w:tblGrid>
                    <w:tr w:rsidR="0051396D" w14:paraId="387B55C7" w14:textId="77777777" w:rsidTr="00762C4E">
                      <w:tc>
                        <w:tcPr>
                          <w:tcW w:w="8755" w:type="dxa"/>
                          <w:tcBorders>
                            <w:top w:val="nil"/>
                            <w:bottom w:val="single" w:sz="4" w:space="0" w:color="auto"/>
                            <w:right w:val="nil"/>
                          </w:tcBorders>
                        </w:tcPr>
                        <w:p w14:paraId="6598F852" w14:textId="3EB1558C" w:rsidR="0051396D" w:rsidRPr="00D11804" w:rsidRDefault="00176B29">
                          <w:pPr>
                            <w:rPr>
                              <w:b/>
                              <w:i/>
                              <w:color w:val="FFFFFF" w:themeColor="background1"/>
                            </w:rPr>
                          </w:pPr>
                          <w:r w:rsidRPr="00D11804">
                            <w:rPr>
                              <w:b/>
                              <w:i/>
                              <w:color w:val="FFFFFF" w:themeColor="background1"/>
                            </w:rPr>
                            <w:fldChar w:fldCharType="begin"/>
                          </w:r>
                          <w:r w:rsidRPr="00D11804">
                            <w:rPr>
                              <w:b/>
                              <w:i/>
                              <w:color w:val="FFFFFF" w:themeColor="background1"/>
                            </w:rPr>
                            <w:instrText xml:space="preserve"> STYLEREF  GuideTitle  \* MERGEFORMAT </w:instrText>
                          </w:r>
                          <w:r w:rsidRPr="00D11804">
                            <w:rPr>
                              <w:b/>
                              <w:i/>
                              <w:color w:val="FFFFFF" w:themeColor="background1"/>
                            </w:rPr>
                            <w:fldChar w:fldCharType="separate"/>
                          </w:r>
                          <w:r w:rsidR="00047EE0">
                            <w:rPr>
                              <w:b/>
                              <w:i/>
                              <w:noProof/>
                              <w:color w:val="FFFFFF" w:themeColor="background1"/>
                            </w:rPr>
                            <w:t>Diagnosis &amp; management</w:t>
                          </w:r>
                          <w:r w:rsidRPr="00D11804">
                            <w:rPr>
                              <w:b/>
                              <w:i/>
                              <w:noProof/>
                              <w:color w:val="FFFFFF" w:themeColor="background1"/>
                            </w:rPr>
                            <w:fldChar w:fldCharType="end"/>
                          </w:r>
                        </w:p>
                      </w:tc>
                    </w:tr>
                    <w:tr w:rsidR="0051396D" w14:paraId="21B99721" w14:textId="77777777" w:rsidTr="00762C4E">
                      <w:tc>
                        <w:tcPr>
                          <w:tcW w:w="8755" w:type="dxa"/>
                          <w:tcBorders>
                            <w:bottom w:val="nil"/>
                            <w:right w:val="nil"/>
                          </w:tcBorders>
                        </w:tcPr>
                        <w:p w14:paraId="6E969406" w14:textId="50F90A41" w:rsidR="0051396D" w:rsidRPr="00762C4E" w:rsidRDefault="00FC75F1" w:rsidP="006727E1">
                          <w:pPr>
                            <w:pStyle w:val="GuideReview"/>
                          </w:pPr>
                          <w:fldSimple w:instr=" STYLEREF  GuideVersion  \* MERGEFORMAT ">
                            <w:r w:rsidR="00047EE0">
                              <w:rPr>
                                <w:noProof/>
                              </w:rPr>
                              <w:t>Version 5</w:t>
                            </w:r>
                          </w:fldSimple>
                          <w:r w:rsidR="0051396D" w:rsidRPr="00762C4E">
                            <w:t xml:space="preserve">, </w:t>
                          </w:r>
                          <w:fldSimple w:instr=" STYLEREF  GuideReview  \* MERGEFORMAT ">
                            <w:r w:rsidR="00047EE0">
                              <w:rPr>
                                <w:noProof/>
                              </w:rPr>
                              <w:t>Review due 11/11/2025</w:t>
                            </w:r>
                          </w:fldSimple>
                        </w:p>
                      </w:tc>
                    </w:tr>
                  </w:tbl>
                  <w:p w14:paraId="67E784A8" w14:textId="77777777" w:rsidR="0051396D" w:rsidRDefault="0051396D"/>
                </w:txbxContent>
              </v:textbox>
            </v:shape>
          </w:pict>
        </mc:Fallback>
      </mc:AlternateContent>
    </w:r>
    <w:r w:rsidR="004100CA">
      <w:rPr>
        <w:noProof/>
        <w:lang w:eastAsia="en-GB"/>
      </w:rPr>
      <w:drawing>
        <wp:anchor distT="0" distB="0" distL="114300" distR="114300" simplePos="0" relativeHeight="251658752" behindDoc="0" locked="0" layoutInCell="1" allowOverlap="1" wp14:anchorId="522F8C53" wp14:editId="52FDA49D">
          <wp:simplePos x="0" y="0"/>
          <wp:positionH relativeFrom="column">
            <wp:posOffset>5534025</wp:posOffset>
          </wp:positionH>
          <wp:positionV relativeFrom="paragraph">
            <wp:posOffset>-500380</wp:posOffset>
          </wp:positionV>
          <wp:extent cx="1228725" cy="74041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white logo.png"/>
                  <pic:cNvPicPr/>
                </pic:nvPicPr>
                <pic:blipFill rotWithShape="1">
                  <a:blip r:embed="rId1" cstate="print">
                    <a:extLst>
                      <a:ext uri="{28A0092B-C50C-407E-A947-70E740481C1C}">
                        <a14:useLocalDpi xmlns:a14="http://schemas.microsoft.com/office/drawing/2010/main" val="0"/>
                      </a:ext>
                    </a:extLst>
                  </a:blip>
                  <a:srcRect l="53429"/>
                  <a:stretch/>
                </pic:blipFill>
                <pic:spPr bwMode="auto">
                  <a:xfrm>
                    <a:off x="0" y="0"/>
                    <a:ext cx="122872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A00">
      <w:rPr>
        <w:noProof/>
        <w:lang w:eastAsia="en-GB"/>
      </w:rPr>
      <mc:AlternateContent>
        <mc:Choice Requires="wps">
          <w:drawing>
            <wp:anchor distT="0" distB="0" distL="114300" distR="114300" simplePos="0" relativeHeight="251654656" behindDoc="1" locked="0" layoutInCell="1" allowOverlap="1" wp14:anchorId="4C7B9554" wp14:editId="67A0ED01">
              <wp:simplePos x="0" y="0"/>
              <wp:positionH relativeFrom="column">
                <wp:posOffset>-476250</wp:posOffset>
              </wp:positionH>
              <wp:positionV relativeFrom="paragraph">
                <wp:posOffset>-647700</wp:posOffset>
              </wp:positionV>
              <wp:extent cx="7581900" cy="9360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936000"/>
                      </a:xfrm>
                      <a:prstGeom prst="rect">
                        <a:avLst/>
                      </a:prstGeom>
                      <a:solidFill>
                        <a:srgbClr val="AE25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E350" id="Rectangle 1" o:spid="_x0000_s1026" style="position:absolute;margin-left:-37.5pt;margin-top:-51pt;width:597pt;height:7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" fillcolor="#ae2573"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506A" w14:textId="77777777" w:rsidR="00BB52B7" w:rsidRDefault="004100CA">
    <w:pPr>
      <w:pStyle w:val="Header"/>
    </w:pPr>
    <w:r>
      <w:rPr>
        <w:noProof/>
        <w:lang w:eastAsia="en-GB"/>
      </w:rPr>
      <w:drawing>
        <wp:anchor distT="0" distB="0" distL="114300" distR="114300" simplePos="0" relativeHeight="251659776" behindDoc="0" locked="0" layoutInCell="1" allowOverlap="1" wp14:anchorId="769E82BA" wp14:editId="603CC23A">
          <wp:simplePos x="0" y="0"/>
          <wp:positionH relativeFrom="column">
            <wp:posOffset>5638800</wp:posOffset>
          </wp:positionH>
          <wp:positionV relativeFrom="paragraph">
            <wp:posOffset>-466725</wp:posOffset>
          </wp:positionV>
          <wp:extent cx="1228725" cy="74041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white logo.png"/>
                  <pic:cNvPicPr/>
                </pic:nvPicPr>
                <pic:blipFill rotWithShape="1">
                  <a:blip r:embed="rId1" cstate="print">
                    <a:extLst>
                      <a:ext uri="{28A0092B-C50C-407E-A947-70E740481C1C}">
                        <a14:useLocalDpi xmlns:a14="http://schemas.microsoft.com/office/drawing/2010/main" val="0"/>
                      </a:ext>
                    </a:extLst>
                  </a:blip>
                  <a:srcRect l="53429"/>
                  <a:stretch/>
                </pic:blipFill>
                <pic:spPr bwMode="auto">
                  <a:xfrm>
                    <a:off x="0" y="0"/>
                    <a:ext cx="122872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98D">
      <w:rPr>
        <w:noProof/>
        <w:lang w:eastAsia="en-GB"/>
      </w:rPr>
      <mc:AlternateContent>
        <mc:Choice Requires="wps">
          <w:drawing>
            <wp:anchor distT="0" distB="0" distL="114300" distR="114300" simplePos="0" relativeHeight="251655680" behindDoc="0" locked="0" layoutInCell="1" allowOverlap="1" wp14:anchorId="2CE55CC9" wp14:editId="15F41EB0">
              <wp:simplePos x="0" y="0"/>
              <wp:positionH relativeFrom="column">
                <wp:posOffset>-200025</wp:posOffset>
              </wp:positionH>
              <wp:positionV relativeFrom="paragraph">
                <wp:posOffset>-352425</wp:posOffset>
              </wp:positionV>
              <wp:extent cx="44196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196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06F30" w14:textId="77777777" w:rsidR="00BB52B7" w:rsidRPr="00BB52B7" w:rsidRDefault="009F5C0C">
                          <w:pPr>
                            <w:rPr>
                              <w:rFonts w:ascii="Arial" w:hAnsi="Arial" w:cs="Arial"/>
                              <w:b/>
                              <w:color w:val="FFFFFF" w:themeColor="background1"/>
                              <w:sz w:val="48"/>
                              <w:szCs w:val="48"/>
                            </w:rPr>
                          </w:pPr>
                          <w:r>
                            <w:rPr>
                              <w:rFonts w:ascii="Arial" w:hAnsi="Arial" w:cs="Arial"/>
                              <w:b/>
                              <w:color w:val="FFFFFF" w:themeColor="background1"/>
                              <w:sz w:val="48"/>
                              <w:szCs w:val="48"/>
                            </w:rPr>
                            <w:t>Women &amp; Children’s Health</w:t>
                          </w:r>
                          <w:r w:rsidR="00215704">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55CC9" id="_x0000_t202" coordsize="21600,21600" o:spt="202" path="m,l,21600r21600,l21600,xe">
              <v:stroke joinstyle="miter"/>
              <v:path gradientshapeok="t" o:connecttype="rect"/>
            </v:shapetype>
            <v:shape id="Text Box 7" o:spid="_x0000_s1030" type="#_x0000_t202" style="position:absolute;margin-left:-15.75pt;margin-top:-27.75pt;width:348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" filled="f" stroked="f" strokeweight=".5pt">
              <v:textbox>
                <w:txbxContent>
                  <w:p w14:paraId="1FA06F30" w14:textId="77777777" w:rsidR="00BB52B7" w:rsidRPr="00BB52B7" w:rsidRDefault="009F5C0C">
                    <w:pPr>
                      <w:rPr>
                        <w:rFonts w:ascii="Arial" w:hAnsi="Arial" w:cs="Arial"/>
                        <w:b/>
                        <w:color w:val="FFFFFF" w:themeColor="background1"/>
                        <w:sz w:val="48"/>
                        <w:szCs w:val="48"/>
                      </w:rPr>
                    </w:pPr>
                    <w:r>
                      <w:rPr>
                        <w:rFonts w:ascii="Arial" w:hAnsi="Arial" w:cs="Arial"/>
                        <w:b/>
                        <w:color w:val="FFFFFF" w:themeColor="background1"/>
                        <w:sz w:val="48"/>
                        <w:szCs w:val="48"/>
                      </w:rPr>
                      <w:t>Women &amp; Children’s Health</w:t>
                    </w:r>
                    <w:r w:rsidR="00215704">
                      <w:rPr>
                        <w:rFonts w:ascii="Arial" w:hAnsi="Arial" w:cs="Arial"/>
                        <w:b/>
                        <w:color w:val="FFFFFF" w:themeColor="background1"/>
                        <w:sz w:val="48"/>
                        <w:szCs w:val="48"/>
                      </w:rPr>
                      <w:t xml:space="preserve"> </w:t>
                    </w:r>
                  </w:p>
                </w:txbxContent>
              </v:textbox>
            </v:shape>
          </w:pict>
        </mc:Fallback>
      </mc:AlternateContent>
    </w:r>
    <w:r w:rsidR="00DE2BFC">
      <w:rPr>
        <w:noProof/>
        <w:lang w:eastAsia="en-GB"/>
      </w:rPr>
      <mc:AlternateContent>
        <mc:Choice Requires="wps">
          <w:drawing>
            <wp:anchor distT="0" distB="0" distL="114300" distR="114300" simplePos="0" relativeHeight="251653632" behindDoc="0" locked="0" layoutInCell="1" allowOverlap="1" wp14:anchorId="0F5F6E5A" wp14:editId="514A03D4">
              <wp:simplePos x="0" y="0"/>
              <wp:positionH relativeFrom="column">
                <wp:posOffset>-476250</wp:posOffset>
              </wp:positionH>
              <wp:positionV relativeFrom="paragraph">
                <wp:posOffset>-647700</wp:posOffset>
              </wp:positionV>
              <wp:extent cx="7581900" cy="971550"/>
              <wp:effectExtent l="0" t="0" r="0" b="0"/>
              <wp:wrapNone/>
              <wp:docPr id="6" name="Rectangle 6"/>
              <wp:cNvGraphicFramePr/>
              <a:graphic xmlns:a="http://schemas.openxmlformats.org/drawingml/2006/main">
                <a:graphicData uri="http://schemas.microsoft.com/office/word/2010/wordprocessingShape">
                  <wps:wsp>
                    <wps:cNvSpPr/>
                    <wps:spPr>
                      <a:xfrm>
                        <a:off x="0" y="0"/>
                        <a:ext cx="7581900" cy="971550"/>
                      </a:xfrm>
                      <a:prstGeom prst="rect">
                        <a:avLst/>
                      </a:prstGeom>
                      <a:solidFill>
                        <a:srgbClr val="AE25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A84E5" id="Rectangle 6" o:spid="_x0000_s1026" style="position:absolute;margin-left:-37.5pt;margin-top:-51pt;width:597pt;height:76.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" fillcolor="#ae2573"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DA4"/>
    <w:multiLevelType w:val="hybridMultilevel"/>
    <w:tmpl w:val="4956C5E0"/>
    <w:lvl w:ilvl="0" w:tplc="08090001">
      <w:start w:val="1"/>
      <w:numFmt w:val="bullet"/>
      <w:lvlText w:val=""/>
      <w:lvlJc w:val="left"/>
      <w:pPr>
        <w:ind w:left="360" w:hanging="360"/>
      </w:pPr>
      <w:rPr>
        <w:rFonts w:ascii="Symbol" w:hAnsi="Symbol" w:hint="default"/>
      </w:rPr>
    </w:lvl>
    <w:lvl w:ilvl="1" w:tplc="AAC02DF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B1E60"/>
    <w:multiLevelType w:val="hybridMultilevel"/>
    <w:tmpl w:val="1448814C"/>
    <w:lvl w:ilvl="0" w:tplc="08090001">
      <w:start w:val="1"/>
      <w:numFmt w:val="bullet"/>
      <w:lvlText w:val=""/>
      <w:lvlJc w:val="left"/>
      <w:pPr>
        <w:ind w:left="720" w:hanging="360"/>
      </w:pPr>
      <w:rPr>
        <w:rFonts w:ascii="Symbol" w:hAnsi="Symbol" w:hint="default"/>
      </w:rPr>
    </w:lvl>
    <w:lvl w:ilvl="1" w:tplc="AAC02DF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34A56"/>
    <w:multiLevelType w:val="hybridMultilevel"/>
    <w:tmpl w:val="DEB66F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3D7947"/>
    <w:multiLevelType w:val="hybridMultilevel"/>
    <w:tmpl w:val="386E2B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C27AB"/>
    <w:multiLevelType w:val="hybridMultilevel"/>
    <w:tmpl w:val="3B12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033F"/>
    <w:multiLevelType w:val="hybridMultilevel"/>
    <w:tmpl w:val="8838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F5BF4"/>
    <w:multiLevelType w:val="hybridMultilevel"/>
    <w:tmpl w:val="B31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624D5"/>
    <w:multiLevelType w:val="hybridMultilevel"/>
    <w:tmpl w:val="0CE4E114"/>
    <w:lvl w:ilvl="0" w:tplc="04090001">
      <w:start w:val="1"/>
      <w:numFmt w:val="bullet"/>
      <w:lvlText w:val=""/>
      <w:lvlJc w:val="left"/>
      <w:pPr>
        <w:ind w:left="0" w:hanging="360"/>
      </w:pPr>
      <w:rPr>
        <w:rFonts w:ascii="Symbol" w:hAnsi="Symbol" w:hint="default"/>
      </w:rPr>
    </w:lvl>
    <w:lvl w:ilvl="1" w:tplc="AAC02DF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8646A9"/>
    <w:multiLevelType w:val="hybridMultilevel"/>
    <w:tmpl w:val="141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D5EA5"/>
    <w:multiLevelType w:val="hybridMultilevel"/>
    <w:tmpl w:val="CA049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BD8133B"/>
    <w:multiLevelType w:val="hybridMultilevel"/>
    <w:tmpl w:val="CD443D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0B185A"/>
    <w:multiLevelType w:val="hybridMultilevel"/>
    <w:tmpl w:val="D688D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1029538">
    <w:abstractNumId w:val="8"/>
  </w:num>
  <w:num w:numId="2" w16cid:durableId="1245846765">
    <w:abstractNumId w:val="2"/>
  </w:num>
  <w:num w:numId="3" w16cid:durableId="368845238">
    <w:abstractNumId w:val="7"/>
  </w:num>
  <w:num w:numId="4" w16cid:durableId="1580627305">
    <w:abstractNumId w:val="4"/>
  </w:num>
  <w:num w:numId="5" w16cid:durableId="1688674424">
    <w:abstractNumId w:val="9"/>
  </w:num>
  <w:num w:numId="6" w16cid:durableId="907423204">
    <w:abstractNumId w:val="1"/>
  </w:num>
  <w:num w:numId="7" w16cid:durableId="978219174">
    <w:abstractNumId w:val="6"/>
  </w:num>
  <w:num w:numId="8" w16cid:durableId="1558394189">
    <w:abstractNumId w:val="5"/>
  </w:num>
  <w:num w:numId="9" w16cid:durableId="1299191009">
    <w:abstractNumId w:val="0"/>
  </w:num>
  <w:num w:numId="10" w16cid:durableId="1576696646">
    <w:abstractNumId w:val="10"/>
  </w:num>
  <w:num w:numId="11" w16cid:durableId="1353727346">
    <w:abstractNumId w:val="3"/>
  </w:num>
  <w:num w:numId="12" w16cid:durableId="112025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A1"/>
    <w:rsid w:val="000312E5"/>
    <w:rsid w:val="00047EE0"/>
    <w:rsid w:val="0005694D"/>
    <w:rsid w:val="00076A85"/>
    <w:rsid w:val="000A3989"/>
    <w:rsid w:val="000F413F"/>
    <w:rsid w:val="00102588"/>
    <w:rsid w:val="00166181"/>
    <w:rsid w:val="00176B29"/>
    <w:rsid w:val="001A15AF"/>
    <w:rsid w:val="001A76BB"/>
    <w:rsid w:val="001B30E7"/>
    <w:rsid w:val="001E22EB"/>
    <w:rsid w:val="001E4530"/>
    <w:rsid w:val="00205080"/>
    <w:rsid w:val="002119CD"/>
    <w:rsid w:val="00215704"/>
    <w:rsid w:val="00217C09"/>
    <w:rsid w:val="002219F0"/>
    <w:rsid w:val="00247108"/>
    <w:rsid w:val="00261007"/>
    <w:rsid w:val="00265F44"/>
    <w:rsid w:val="002917DD"/>
    <w:rsid w:val="002A2002"/>
    <w:rsid w:val="002A4948"/>
    <w:rsid w:val="002B2A00"/>
    <w:rsid w:val="002D2785"/>
    <w:rsid w:val="002D5C5A"/>
    <w:rsid w:val="00336A59"/>
    <w:rsid w:val="00342814"/>
    <w:rsid w:val="00347EE8"/>
    <w:rsid w:val="00360FF3"/>
    <w:rsid w:val="0037284E"/>
    <w:rsid w:val="003960BF"/>
    <w:rsid w:val="00403A00"/>
    <w:rsid w:val="004100CA"/>
    <w:rsid w:val="0044284B"/>
    <w:rsid w:val="00442D81"/>
    <w:rsid w:val="00455979"/>
    <w:rsid w:val="004A106C"/>
    <w:rsid w:val="004B038D"/>
    <w:rsid w:val="004B7A9B"/>
    <w:rsid w:val="0051396D"/>
    <w:rsid w:val="00532CB4"/>
    <w:rsid w:val="00562D83"/>
    <w:rsid w:val="005974C1"/>
    <w:rsid w:val="005B7191"/>
    <w:rsid w:val="005C793A"/>
    <w:rsid w:val="00611A8E"/>
    <w:rsid w:val="006727E1"/>
    <w:rsid w:val="006942E3"/>
    <w:rsid w:val="006B2AFD"/>
    <w:rsid w:val="00703D11"/>
    <w:rsid w:val="00722CAA"/>
    <w:rsid w:val="00730C9E"/>
    <w:rsid w:val="00742A74"/>
    <w:rsid w:val="00762C4E"/>
    <w:rsid w:val="00762E5F"/>
    <w:rsid w:val="00783137"/>
    <w:rsid w:val="00786AD2"/>
    <w:rsid w:val="00795942"/>
    <w:rsid w:val="007B1A3A"/>
    <w:rsid w:val="007D4AE1"/>
    <w:rsid w:val="007D7919"/>
    <w:rsid w:val="00827474"/>
    <w:rsid w:val="00891E69"/>
    <w:rsid w:val="008E5EAA"/>
    <w:rsid w:val="00942492"/>
    <w:rsid w:val="00946C09"/>
    <w:rsid w:val="00962CA1"/>
    <w:rsid w:val="00987B76"/>
    <w:rsid w:val="0099150E"/>
    <w:rsid w:val="00995913"/>
    <w:rsid w:val="009C6BAC"/>
    <w:rsid w:val="009D08A7"/>
    <w:rsid w:val="009F23D2"/>
    <w:rsid w:val="009F5C0C"/>
    <w:rsid w:val="00A25910"/>
    <w:rsid w:val="00A54F9F"/>
    <w:rsid w:val="00A904FF"/>
    <w:rsid w:val="00A97080"/>
    <w:rsid w:val="00AA6391"/>
    <w:rsid w:val="00AD7CF2"/>
    <w:rsid w:val="00B06F3D"/>
    <w:rsid w:val="00B16727"/>
    <w:rsid w:val="00B23A9E"/>
    <w:rsid w:val="00B23EF7"/>
    <w:rsid w:val="00B34BB5"/>
    <w:rsid w:val="00B421AB"/>
    <w:rsid w:val="00B757FB"/>
    <w:rsid w:val="00BB0107"/>
    <w:rsid w:val="00BB52B7"/>
    <w:rsid w:val="00BE5036"/>
    <w:rsid w:val="00C45958"/>
    <w:rsid w:val="00C53C08"/>
    <w:rsid w:val="00CA21F4"/>
    <w:rsid w:val="00CD11C4"/>
    <w:rsid w:val="00D0075E"/>
    <w:rsid w:val="00D11804"/>
    <w:rsid w:val="00D375B0"/>
    <w:rsid w:val="00D925EF"/>
    <w:rsid w:val="00DB3785"/>
    <w:rsid w:val="00DB3F0C"/>
    <w:rsid w:val="00DE2BFC"/>
    <w:rsid w:val="00E12588"/>
    <w:rsid w:val="00E50D40"/>
    <w:rsid w:val="00E647CF"/>
    <w:rsid w:val="00E80E91"/>
    <w:rsid w:val="00E9798D"/>
    <w:rsid w:val="00F10E81"/>
    <w:rsid w:val="00F14F3A"/>
    <w:rsid w:val="00F24424"/>
    <w:rsid w:val="00F455D9"/>
    <w:rsid w:val="00F768C7"/>
    <w:rsid w:val="00F85A65"/>
    <w:rsid w:val="00FC75F1"/>
    <w:rsid w:val="00FD4976"/>
    <w:rsid w:val="00FD4F22"/>
    <w:rsid w:val="00FE1762"/>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EF98"/>
  <w15:docId w15:val="{BBCDFC93-17DB-428B-9532-60E9A47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BB"/>
  </w:style>
  <w:style w:type="paragraph" w:styleId="Heading1">
    <w:name w:val="heading 1"/>
    <w:basedOn w:val="Normal"/>
    <w:next w:val="Normal"/>
    <w:link w:val="Heading1Char"/>
    <w:uiPriority w:val="9"/>
    <w:qFormat/>
    <w:rsid w:val="008E5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0E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A1"/>
    <w:rPr>
      <w:rFonts w:ascii="Tahoma" w:hAnsi="Tahoma" w:cs="Tahoma"/>
      <w:sz w:val="16"/>
      <w:szCs w:val="16"/>
    </w:rPr>
  </w:style>
  <w:style w:type="paragraph" w:styleId="Header">
    <w:name w:val="header"/>
    <w:basedOn w:val="Normal"/>
    <w:link w:val="HeaderChar"/>
    <w:uiPriority w:val="99"/>
    <w:unhideWhenUsed/>
    <w:rsid w:val="00962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A1"/>
  </w:style>
  <w:style w:type="paragraph" w:styleId="Footer">
    <w:name w:val="footer"/>
    <w:basedOn w:val="Normal"/>
    <w:link w:val="FooterChar"/>
    <w:uiPriority w:val="99"/>
    <w:unhideWhenUsed/>
    <w:rsid w:val="00962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A1"/>
  </w:style>
  <w:style w:type="table" w:styleId="TableGrid">
    <w:name w:val="Table Grid"/>
    <w:basedOn w:val="TableNormal"/>
    <w:uiPriority w:val="59"/>
    <w:rsid w:val="0096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Title">
    <w:name w:val="GuideTitle"/>
    <w:basedOn w:val="Normal"/>
    <w:qFormat/>
    <w:rsid w:val="001A76BB"/>
    <w:pPr>
      <w:spacing w:after="0" w:line="240" w:lineRule="auto"/>
    </w:pPr>
    <w:rPr>
      <w:rFonts w:ascii="Arial" w:hAnsi="Arial" w:cs="Arial"/>
      <w:b/>
      <w:sz w:val="48"/>
      <w:szCs w:val="48"/>
    </w:rPr>
  </w:style>
  <w:style w:type="paragraph" w:customStyle="1" w:styleId="GuideVersion">
    <w:name w:val="GuideVersion"/>
    <w:basedOn w:val="Normal"/>
    <w:autoRedefine/>
    <w:qFormat/>
    <w:rsid w:val="002D2785"/>
    <w:pPr>
      <w:framePr w:hSpace="181" w:wrap="around" w:vAnchor="page" w:hAnchor="text" w:y="1798"/>
      <w:spacing w:after="0" w:line="240" w:lineRule="auto"/>
      <w:suppressOverlap/>
    </w:pPr>
    <w:rPr>
      <w:rFonts w:ascii="Arial" w:hAnsi="Arial" w:cs="Arial"/>
    </w:rPr>
  </w:style>
  <w:style w:type="paragraph" w:customStyle="1" w:styleId="GuideReview">
    <w:name w:val="GuideReview"/>
    <w:basedOn w:val="Normal"/>
    <w:qFormat/>
    <w:rsid w:val="006727E1"/>
    <w:pPr>
      <w:spacing w:after="0" w:line="240" w:lineRule="auto"/>
    </w:pPr>
    <w:rPr>
      <w:rFonts w:ascii="Arial" w:hAnsi="Arial" w:cs="Arial"/>
    </w:rPr>
  </w:style>
  <w:style w:type="paragraph" w:customStyle="1" w:styleId="GuideOwner">
    <w:name w:val="GuideOwner"/>
    <w:basedOn w:val="NoSpacing"/>
    <w:qFormat/>
    <w:rsid w:val="00E647CF"/>
    <w:rPr>
      <w:rFonts w:ascii="Arial" w:hAnsi="Arial" w:cs="Arial"/>
      <w:color w:val="000000" w:themeColor="text1"/>
    </w:rPr>
  </w:style>
  <w:style w:type="paragraph" w:styleId="NoSpacing">
    <w:name w:val="No Spacing"/>
    <w:uiPriority w:val="1"/>
    <w:qFormat/>
    <w:rsid w:val="00742A74"/>
    <w:pPr>
      <w:spacing w:after="0" w:line="240" w:lineRule="auto"/>
    </w:pPr>
  </w:style>
  <w:style w:type="table" w:styleId="LightList-Accent2">
    <w:name w:val="Light List Accent 2"/>
    <w:basedOn w:val="TableNormal"/>
    <w:uiPriority w:val="61"/>
    <w:rsid w:val="004B03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B421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List2-Accent2">
    <w:name w:val="Medium List 2 Accent 2"/>
    <w:basedOn w:val="TableNormal"/>
    <w:uiPriority w:val="66"/>
    <w:rsid w:val="00B421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B34BB5"/>
    <w:rPr>
      <w:color w:val="808080"/>
    </w:rPr>
  </w:style>
  <w:style w:type="character" w:customStyle="1" w:styleId="Heading1Char">
    <w:name w:val="Heading 1 Char"/>
    <w:basedOn w:val="DefaultParagraphFont"/>
    <w:link w:val="Heading1"/>
    <w:uiPriority w:val="9"/>
    <w:rsid w:val="008E5EA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5EAA"/>
    <w:pPr>
      <w:ind w:left="720"/>
      <w:contextualSpacing/>
    </w:pPr>
  </w:style>
  <w:style w:type="character" w:customStyle="1" w:styleId="Heading2Char">
    <w:name w:val="Heading 2 Char"/>
    <w:basedOn w:val="DefaultParagraphFont"/>
    <w:link w:val="Heading2"/>
    <w:uiPriority w:val="9"/>
    <w:rsid w:val="00E80E91"/>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rsid w:val="007D79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428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28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B30E7"/>
    <w:pPr>
      <w:spacing w:line="259" w:lineRule="auto"/>
      <w:outlineLvl w:val="9"/>
    </w:pPr>
    <w:rPr>
      <w:lang w:val="en-US"/>
    </w:rPr>
  </w:style>
  <w:style w:type="paragraph" w:styleId="TOC1">
    <w:name w:val="toc 1"/>
    <w:basedOn w:val="Normal"/>
    <w:next w:val="Normal"/>
    <w:autoRedefine/>
    <w:uiPriority w:val="39"/>
    <w:unhideWhenUsed/>
    <w:rsid w:val="001B30E7"/>
    <w:pPr>
      <w:spacing w:after="100"/>
    </w:pPr>
  </w:style>
  <w:style w:type="paragraph" w:styleId="TOC2">
    <w:name w:val="toc 2"/>
    <w:basedOn w:val="Normal"/>
    <w:next w:val="Normal"/>
    <w:autoRedefine/>
    <w:uiPriority w:val="39"/>
    <w:unhideWhenUsed/>
    <w:rsid w:val="001B30E7"/>
    <w:pPr>
      <w:spacing w:after="100"/>
      <w:ind w:left="220"/>
    </w:pPr>
  </w:style>
  <w:style w:type="character" w:styleId="Hyperlink">
    <w:name w:val="Hyperlink"/>
    <w:basedOn w:val="DefaultParagraphFont"/>
    <w:uiPriority w:val="99"/>
    <w:unhideWhenUsed/>
    <w:rsid w:val="001B30E7"/>
    <w:rPr>
      <w:color w:val="0000FF" w:themeColor="hyperlink"/>
      <w:u w:val="single"/>
    </w:rPr>
  </w:style>
  <w:style w:type="paragraph" w:styleId="Revision">
    <w:name w:val="Revision"/>
    <w:hidden/>
    <w:uiPriority w:val="99"/>
    <w:semiHidden/>
    <w:rsid w:val="00B23EF7"/>
    <w:pPr>
      <w:spacing w:after="0" w:line="240" w:lineRule="auto"/>
    </w:pPr>
  </w:style>
  <w:style w:type="character" w:styleId="CommentReference">
    <w:name w:val="annotation reference"/>
    <w:basedOn w:val="DefaultParagraphFont"/>
    <w:uiPriority w:val="99"/>
    <w:semiHidden/>
    <w:unhideWhenUsed/>
    <w:rsid w:val="00B23EF7"/>
    <w:rPr>
      <w:sz w:val="16"/>
      <w:szCs w:val="16"/>
    </w:rPr>
  </w:style>
  <w:style w:type="paragraph" w:styleId="CommentText">
    <w:name w:val="annotation text"/>
    <w:basedOn w:val="Normal"/>
    <w:link w:val="CommentTextChar"/>
    <w:uiPriority w:val="99"/>
    <w:semiHidden/>
    <w:unhideWhenUsed/>
    <w:rsid w:val="00B23EF7"/>
    <w:pPr>
      <w:spacing w:line="240" w:lineRule="auto"/>
    </w:pPr>
    <w:rPr>
      <w:sz w:val="20"/>
      <w:szCs w:val="20"/>
    </w:rPr>
  </w:style>
  <w:style w:type="character" w:customStyle="1" w:styleId="CommentTextChar">
    <w:name w:val="Comment Text Char"/>
    <w:basedOn w:val="DefaultParagraphFont"/>
    <w:link w:val="CommentText"/>
    <w:uiPriority w:val="99"/>
    <w:semiHidden/>
    <w:rsid w:val="00B23EF7"/>
    <w:rPr>
      <w:sz w:val="20"/>
      <w:szCs w:val="20"/>
    </w:rPr>
  </w:style>
  <w:style w:type="paragraph" w:styleId="CommentSubject">
    <w:name w:val="annotation subject"/>
    <w:basedOn w:val="CommentText"/>
    <w:next w:val="CommentText"/>
    <w:link w:val="CommentSubjectChar"/>
    <w:uiPriority w:val="99"/>
    <w:semiHidden/>
    <w:unhideWhenUsed/>
    <w:rsid w:val="00B23EF7"/>
    <w:rPr>
      <w:b/>
      <w:bCs/>
    </w:rPr>
  </w:style>
  <w:style w:type="character" w:customStyle="1" w:styleId="CommentSubjectChar">
    <w:name w:val="Comment Subject Char"/>
    <w:basedOn w:val="CommentTextChar"/>
    <w:link w:val="CommentSubject"/>
    <w:uiPriority w:val="99"/>
    <w:semiHidden/>
    <w:rsid w:val="00B23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12C3CBA4-D8EA-4C47-AF65-2F13ABEEC0E0}"/>
      </w:docPartPr>
      <w:docPartBody>
        <w:p w:rsidR="00ED5A33" w:rsidRDefault="00B50FB6">
          <w:r w:rsidRPr="005D5562">
            <w:rPr>
              <w:rStyle w:val="PlaceholderText"/>
            </w:rPr>
            <w:t>Choose an item.</w:t>
          </w:r>
        </w:p>
      </w:docPartBody>
    </w:docPart>
    <w:docPart>
      <w:docPartPr>
        <w:name w:val="B7D7BB780BD344E59957EA29CA893BD0"/>
        <w:category>
          <w:name w:val="General"/>
          <w:gallery w:val="placeholder"/>
        </w:category>
        <w:types>
          <w:type w:val="bbPlcHdr"/>
        </w:types>
        <w:behaviors>
          <w:behavior w:val="content"/>
        </w:behaviors>
        <w:guid w:val="{A5507ACF-6C68-4223-9AF5-F07F14E951B5}"/>
      </w:docPartPr>
      <w:docPartBody>
        <w:p w:rsidR="00C15E2C" w:rsidRDefault="005C2E88" w:rsidP="005C2E88">
          <w:pPr>
            <w:pStyle w:val="B7D7BB780BD344E59957EA29CA893BD0"/>
          </w:pPr>
          <w:r w:rsidRPr="005D5562">
            <w:rPr>
              <w:rStyle w:val="PlaceholderText"/>
            </w:rPr>
            <w:t>Choose an item.</w:t>
          </w:r>
        </w:p>
      </w:docPartBody>
    </w:docPart>
    <w:docPart>
      <w:docPartPr>
        <w:name w:val="E1160DF7BFD44231B6F7F4A4F833ADB2"/>
        <w:category>
          <w:name w:val="General"/>
          <w:gallery w:val="placeholder"/>
        </w:category>
        <w:types>
          <w:type w:val="bbPlcHdr"/>
        </w:types>
        <w:behaviors>
          <w:behavior w:val="content"/>
        </w:behaviors>
        <w:guid w:val="{F196A71B-84C5-428A-A9ED-515CC7D44AE8}"/>
      </w:docPartPr>
      <w:docPartBody>
        <w:p w:rsidR="00836F4C" w:rsidRDefault="00424FC7" w:rsidP="00424FC7">
          <w:pPr>
            <w:pStyle w:val="E1160DF7BFD44231B6F7F4A4F833ADB2"/>
          </w:pPr>
          <w:r w:rsidRPr="005D5562">
            <w:rPr>
              <w:rStyle w:val="PlaceholderText"/>
            </w:rPr>
            <w:t>Choose an item.</w:t>
          </w:r>
        </w:p>
      </w:docPartBody>
    </w:docPart>
    <w:docPart>
      <w:docPartPr>
        <w:name w:val="0903C95E430E4951A11945E71846D8C3"/>
        <w:category>
          <w:name w:val="General"/>
          <w:gallery w:val="placeholder"/>
        </w:category>
        <w:types>
          <w:type w:val="bbPlcHdr"/>
        </w:types>
        <w:behaviors>
          <w:behavior w:val="content"/>
        </w:behaviors>
        <w:guid w:val="{897FC666-BEAE-4919-AAA1-46595196B1A0}"/>
      </w:docPartPr>
      <w:docPartBody>
        <w:p w:rsidR="00836F4C" w:rsidRDefault="00424FC7" w:rsidP="00424FC7">
          <w:pPr>
            <w:pStyle w:val="0903C95E430E4951A11945E71846D8C3"/>
          </w:pPr>
          <w:r w:rsidRPr="005D55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FB6"/>
    <w:rsid w:val="00424FC7"/>
    <w:rsid w:val="004A2740"/>
    <w:rsid w:val="005C2E88"/>
    <w:rsid w:val="00836F4C"/>
    <w:rsid w:val="00920B48"/>
    <w:rsid w:val="00B01B66"/>
    <w:rsid w:val="00B50FB6"/>
    <w:rsid w:val="00C15E2C"/>
    <w:rsid w:val="00E26962"/>
    <w:rsid w:val="00ED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FC7"/>
    <w:rPr>
      <w:color w:val="808080"/>
    </w:rPr>
  </w:style>
  <w:style w:type="paragraph" w:customStyle="1" w:styleId="B7D7BB780BD344E59957EA29CA893BD0">
    <w:name w:val="B7D7BB780BD344E59957EA29CA893BD0"/>
    <w:rsid w:val="005C2E88"/>
  </w:style>
  <w:style w:type="paragraph" w:customStyle="1" w:styleId="E1160DF7BFD44231B6F7F4A4F833ADB2">
    <w:name w:val="E1160DF7BFD44231B6F7F4A4F833ADB2"/>
    <w:rsid w:val="00424FC7"/>
  </w:style>
  <w:style w:type="paragraph" w:customStyle="1" w:styleId="0903C95E430E4951A11945E71846D8C3">
    <w:name w:val="0903C95E430E4951A11945E71846D8C3"/>
    <w:rsid w:val="00424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86ABE-4C98-4AB1-9DE2-956AEE9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ADAMS, Rob (NHS BRISTOL, NORTH SOMERSET AND SOUTH GLOUCESTERSHIRE ICB - 15C)</cp:lastModifiedBy>
  <cp:revision>2</cp:revision>
  <cp:lastPrinted>2022-11-11T09:07:00Z</cp:lastPrinted>
  <dcterms:created xsi:type="dcterms:W3CDTF">2023-11-14T14:55:00Z</dcterms:created>
  <dcterms:modified xsi:type="dcterms:W3CDTF">2023-11-14T14:55:00Z</dcterms:modified>
</cp:coreProperties>
</file>