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038"/>
        <w:gridCol w:w="3642"/>
      </w:tblGrid>
      <w:tr w:rsidR="00B0751A" w:rsidRPr="00B0751A" w14:paraId="719322E9" w14:textId="77777777" w:rsidTr="2853DDFF">
        <w:trPr>
          <w:trHeight w:hRule="exact" w:val="851"/>
        </w:trPr>
        <w:tc>
          <w:tcPr>
            <w:tcW w:w="4197" w:type="pct"/>
          </w:tcPr>
          <w:p w14:paraId="4FE21A4C" w14:textId="77777777" w:rsidR="009E0FEF" w:rsidRPr="009E0FEF" w:rsidRDefault="009E0FEF" w:rsidP="009E0FEF"/>
        </w:tc>
        <w:tc>
          <w:tcPr>
            <w:tcW w:w="803" w:type="pct"/>
          </w:tcPr>
          <w:p w14:paraId="3017BC0A" w14:textId="77777777" w:rsidR="00B0751A" w:rsidRPr="00B0751A" w:rsidRDefault="00A252ED" w:rsidP="00603E49">
            <w:pPr>
              <w:spacing w:line="240" w:lineRule="auto"/>
              <w:jc w:val="right"/>
              <w:rPr>
                <w:rFonts w:cs="Arial"/>
                <w:b/>
                <w:iCs/>
                <w:color w:val="9A2C57"/>
              </w:rPr>
            </w:pPr>
            <w:r w:rsidRPr="00B0751A">
              <w:rPr>
                <w:rFonts w:cs="Arial"/>
                <w:b/>
                <w:iCs/>
                <w:noProof/>
                <w:color w:val="9A2C57"/>
              </w:rPr>
              <w:drawing>
                <wp:anchor distT="0" distB="0" distL="114300" distR="114300" simplePos="0" relativeHeight="251658240" behindDoc="0" locked="0" layoutInCell="1" allowOverlap="1" wp14:anchorId="01B18D71" wp14:editId="138BCCFE">
                  <wp:simplePos x="0" y="0"/>
                  <wp:positionH relativeFrom="margin">
                    <wp:align>right</wp:align>
                  </wp:positionH>
                  <wp:positionV relativeFrom="paragraph">
                    <wp:posOffset>-57150</wp:posOffset>
                  </wp:positionV>
                  <wp:extent cx="890270" cy="359410"/>
                  <wp:effectExtent l="0" t="0" r="5080" b="2540"/>
                  <wp:wrapSquare wrapText="bothSides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HS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958ABA" w14:textId="77777777" w:rsidR="00CF1EE1" w:rsidRPr="00B0751A" w:rsidRDefault="00CF1EE1" w:rsidP="00603E49">
            <w:pPr>
              <w:spacing w:line="240" w:lineRule="auto"/>
              <w:jc w:val="right"/>
              <w:rPr>
                <w:rFonts w:cs="Arial"/>
                <w:bCs/>
                <w:iCs/>
              </w:rPr>
            </w:pPr>
          </w:p>
          <w:p w14:paraId="18F7B2CD" w14:textId="77777777" w:rsidR="00B0751A" w:rsidRPr="00B0751A" w:rsidRDefault="00B0751A" w:rsidP="00603E49">
            <w:pPr>
              <w:spacing w:line="240" w:lineRule="auto"/>
              <w:jc w:val="right"/>
              <w:rPr>
                <w:rFonts w:cs="Arial"/>
                <w:b/>
                <w:iCs/>
                <w:color w:val="9A2C57"/>
              </w:rPr>
            </w:pPr>
          </w:p>
        </w:tc>
      </w:tr>
    </w:tbl>
    <w:p w14:paraId="34AF2694" w14:textId="77777777" w:rsidR="00C47D36" w:rsidRDefault="00C47D36" w:rsidP="009E0FEF">
      <w:pPr>
        <w:pStyle w:val="Body"/>
        <w:spacing w:line="240" w:lineRule="auto"/>
        <w:contextualSpacing/>
        <w:rPr>
          <w:rFonts w:cs="Arial"/>
          <w:b/>
          <w:bCs/>
          <w:iCs w:val="0"/>
          <w:sz w:val="48"/>
        </w:rPr>
      </w:pPr>
      <w:r>
        <w:rPr>
          <w:rFonts w:cs="Arial"/>
          <w:b/>
          <w:bCs/>
          <w:iCs w:val="0"/>
          <w:sz w:val="48"/>
        </w:rPr>
        <w:t>Sirona care &amp; health - Nutrition and D</w:t>
      </w:r>
      <w:r w:rsidR="002B57C9" w:rsidRPr="002B57C9">
        <w:rPr>
          <w:rFonts w:cs="Arial"/>
          <w:b/>
          <w:bCs/>
          <w:iCs w:val="0"/>
          <w:sz w:val="48"/>
        </w:rPr>
        <w:t>ietetics referral path</w:t>
      </w:r>
      <w:r>
        <w:rPr>
          <w:rFonts w:cs="Arial"/>
          <w:b/>
          <w:bCs/>
          <w:iCs w:val="0"/>
          <w:sz w:val="48"/>
        </w:rPr>
        <w:t>way for adults within BNSSG</w:t>
      </w:r>
      <w:r w:rsidR="00113396">
        <w:rPr>
          <w:rFonts w:cs="Arial"/>
          <w:b/>
          <w:bCs/>
          <w:iCs w:val="0"/>
          <w:sz w:val="48"/>
        </w:rPr>
        <w:t xml:space="preserve">. </w:t>
      </w:r>
    </w:p>
    <w:p w14:paraId="2D10944C" w14:textId="1776D019" w:rsidR="004F57B4" w:rsidRDefault="00C47D36" w:rsidP="009E0FEF">
      <w:pPr>
        <w:pStyle w:val="Body"/>
        <w:spacing w:line="240" w:lineRule="auto"/>
        <w:contextualSpacing/>
      </w:pPr>
      <w:r w:rsidRPr="00C47D36">
        <w:rPr>
          <w:rFonts w:cs="Arial"/>
          <w:b/>
          <w:bCs/>
          <w:iCs w:val="0"/>
          <w:sz w:val="36"/>
          <w:szCs w:val="36"/>
        </w:rPr>
        <w:t xml:space="preserve">(For adults with Diabetes </w:t>
      </w:r>
      <w:r w:rsidR="00A90FFB">
        <w:rPr>
          <w:rFonts w:cs="Arial"/>
          <w:b/>
          <w:bCs/>
          <w:iCs w:val="0"/>
          <w:sz w:val="36"/>
          <w:szCs w:val="36"/>
        </w:rPr>
        <w:t xml:space="preserve">pathway </w:t>
      </w:r>
      <w:r w:rsidRPr="00C47D36">
        <w:rPr>
          <w:rFonts w:cs="Arial"/>
          <w:b/>
          <w:bCs/>
          <w:iCs w:val="0"/>
          <w:sz w:val="36"/>
          <w:szCs w:val="36"/>
        </w:rPr>
        <w:t xml:space="preserve">please see: </w:t>
      </w:r>
      <w:hyperlink r:id="rId9" w:history="1">
        <w:r w:rsidR="00323FC9">
          <w:rPr>
            <w:rStyle w:val="Hyperlink"/>
          </w:rPr>
          <w:t>https://remedy.bnssg.icb.nhs.uk/adults/diabetes/community-diabetes-specialist-service/</w:t>
        </w:r>
      </w:hyperlink>
      <w:r>
        <w:rPr>
          <w:rFonts w:cs="Arial"/>
          <w:b/>
          <w:bCs/>
          <w:iCs w:val="0"/>
          <w:sz w:val="48"/>
        </w:rPr>
        <w:t xml:space="preserve"> </w:t>
      </w:r>
    </w:p>
    <w:p w14:paraId="7015F3CF" w14:textId="77777777" w:rsidR="00405203" w:rsidRDefault="00405203" w:rsidP="009E0FEF">
      <w:pPr>
        <w:pStyle w:val="Body"/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2"/>
        <w:gridCol w:w="4201"/>
        <w:gridCol w:w="5280"/>
        <w:gridCol w:w="5013"/>
        <w:gridCol w:w="3924"/>
      </w:tblGrid>
      <w:tr w:rsidR="002B57C9" w:rsidRPr="002B57C9" w14:paraId="03EB4F12" w14:textId="77777777" w:rsidTr="4EBA513A">
        <w:tc>
          <w:tcPr>
            <w:tcW w:w="22896" w:type="dxa"/>
            <w:gridSpan w:val="5"/>
            <w:tcBorders>
              <w:bottom w:val="nil"/>
            </w:tcBorders>
            <w:shd w:val="clear" w:color="auto" w:fill="80388D" w:themeFill="accent1"/>
          </w:tcPr>
          <w:p w14:paraId="153741FD" w14:textId="77777777" w:rsidR="002B57C9" w:rsidRPr="002B57C9" w:rsidRDefault="002B57C9" w:rsidP="002B57C9">
            <w:pPr>
              <w:pStyle w:val="Heading2"/>
              <w:spacing w:before="60" w:after="60" w:line="240" w:lineRule="auto"/>
              <w:jc w:val="center"/>
              <w:rPr>
                <w:color w:val="FFFFFF" w:themeColor="background1"/>
                <w:sz w:val="32"/>
              </w:rPr>
            </w:pPr>
            <w:r w:rsidRPr="002B57C9">
              <w:rPr>
                <w:color w:val="FFFFFF" w:themeColor="background1"/>
                <w:sz w:val="32"/>
              </w:rPr>
              <w:t xml:space="preserve">Nutrition </w:t>
            </w:r>
            <w:r w:rsidR="00BA58F8">
              <w:rPr>
                <w:color w:val="FFFFFF" w:themeColor="background1"/>
                <w:sz w:val="32"/>
              </w:rPr>
              <w:t>S</w:t>
            </w:r>
            <w:r w:rsidRPr="002B57C9">
              <w:rPr>
                <w:color w:val="FFFFFF" w:themeColor="background1"/>
                <w:sz w:val="32"/>
              </w:rPr>
              <w:t>upport</w:t>
            </w:r>
            <w:r w:rsidR="00BF44B6">
              <w:rPr>
                <w:color w:val="FFFFFF" w:themeColor="background1"/>
                <w:sz w:val="32"/>
              </w:rPr>
              <w:t xml:space="preserve"> – including management of Nutritional Deficiencies</w:t>
            </w:r>
          </w:p>
        </w:tc>
      </w:tr>
      <w:tr w:rsidR="00D05CE6" w:rsidRPr="00405203" w14:paraId="0A9D1C1B" w14:textId="77777777" w:rsidTr="4EBA513A">
        <w:tc>
          <w:tcPr>
            <w:tcW w:w="4297" w:type="dxa"/>
            <w:tcBorders>
              <w:top w:val="nil"/>
              <w:bottom w:val="nil"/>
            </w:tcBorders>
            <w:shd w:val="clear" w:color="auto" w:fill="FFC845" w:themeFill="accent5"/>
          </w:tcPr>
          <w:p w14:paraId="754515F1" w14:textId="77777777" w:rsidR="00405203" w:rsidRPr="00405203" w:rsidRDefault="00405203" w:rsidP="00405203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0</w:t>
            </w:r>
          </w:p>
        </w:tc>
        <w:tc>
          <w:tcPr>
            <w:tcW w:w="4245" w:type="dxa"/>
            <w:tcBorders>
              <w:top w:val="nil"/>
              <w:bottom w:val="nil"/>
            </w:tcBorders>
            <w:shd w:val="clear" w:color="auto" w:fill="50A684" w:themeFill="accent6"/>
          </w:tcPr>
          <w:p w14:paraId="7667A56D" w14:textId="77777777" w:rsidR="00405203" w:rsidRPr="00405203" w:rsidRDefault="00405203" w:rsidP="00405203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1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6BA4B8" w:themeFill="accent3"/>
          </w:tcPr>
          <w:p w14:paraId="01422F94" w14:textId="77777777" w:rsidR="00405203" w:rsidRPr="00405203" w:rsidRDefault="00405203" w:rsidP="00405203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2</w:t>
            </w:r>
          </w:p>
        </w:tc>
        <w:tc>
          <w:tcPr>
            <w:tcW w:w="5074" w:type="dxa"/>
            <w:tcBorders>
              <w:top w:val="nil"/>
              <w:bottom w:val="nil"/>
            </w:tcBorders>
            <w:shd w:val="clear" w:color="auto" w:fill="1D4F91" w:themeFill="accent2"/>
          </w:tcPr>
          <w:p w14:paraId="6327E04F" w14:textId="77777777" w:rsidR="00405203" w:rsidRPr="00405203" w:rsidRDefault="00405203" w:rsidP="00405203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3</w:t>
            </w: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C6579A" w:themeFill="accent4"/>
          </w:tcPr>
          <w:p w14:paraId="0BD5229A" w14:textId="77777777" w:rsidR="00405203" w:rsidRPr="00405203" w:rsidRDefault="00405203" w:rsidP="00405203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4</w:t>
            </w:r>
          </w:p>
        </w:tc>
      </w:tr>
      <w:tr w:rsidR="00D05CE6" w:rsidRPr="00405203" w14:paraId="347FE623" w14:textId="77777777" w:rsidTr="4EBA513A">
        <w:tc>
          <w:tcPr>
            <w:tcW w:w="4297" w:type="dxa"/>
            <w:tcBorders>
              <w:top w:val="nil"/>
              <w:bottom w:val="nil"/>
            </w:tcBorders>
            <w:shd w:val="clear" w:color="auto" w:fill="FFF3D9" w:themeFill="accent5" w:themeFillTint="33"/>
          </w:tcPr>
          <w:p w14:paraId="484BE717" w14:textId="77777777" w:rsidR="00405203" w:rsidRPr="00405203" w:rsidRDefault="002B57C9" w:rsidP="00405203">
            <w:pPr>
              <w:pStyle w:val="Body"/>
              <w:rPr>
                <w:b/>
              </w:rPr>
            </w:pPr>
            <w:r w:rsidRPr="002B57C9">
              <w:rPr>
                <w:b/>
              </w:rPr>
              <w:t>Common themes throughout pathway</w:t>
            </w:r>
          </w:p>
        </w:tc>
        <w:tc>
          <w:tcPr>
            <w:tcW w:w="4245" w:type="dxa"/>
            <w:tcBorders>
              <w:top w:val="nil"/>
              <w:bottom w:val="nil"/>
            </w:tcBorders>
            <w:shd w:val="clear" w:color="auto" w:fill="DBEDE6" w:themeFill="accent6" w:themeFillTint="33"/>
          </w:tcPr>
          <w:p w14:paraId="22ED2870" w14:textId="77777777" w:rsidR="00405203" w:rsidRPr="00405203" w:rsidRDefault="002B57C9" w:rsidP="00405203">
            <w:pPr>
              <w:pStyle w:val="Body"/>
              <w:rPr>
                <w:b/>
              </w:rPr>
            </w:pPr>
            <w:r w:rsidRPr="002B57C9">
              <w:rPr>
                <w:b/>
              </w:rPr>
              <w:t>Managed/supported in Primary Ca</w:t>
            </w:r>
            <w:r w:rsidR="00EA3F6F">
              <w:rPr>
                <w:b/>
              </w:rPr>
              <w:t>re.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E1ECF0" w:themeFill="accent3" w:themeFillTint="33"/>
          </w:tcPr>
          <w:p w14:paraId="2FF350AC" w14:textId="507CD352" w:rsidR="00FD0C8B" w:rsidRDefault="4EBA513A" w:rsidP="4EBA513A">
            <w:pPr>
              <w:pStyle w:val="Body"/>
              <w:rPr>
                <w:b/>
                <w:bCs/>
              </w:rPr>
            </w:pPr>
            <w:r w:rsidRPr="4EBA513A">
              <w:rPr>
                <w:b/>
                <w:bCs/>
              </w:rPr>
              <w:t>Managed in primary care with advice &amp; guidance (A&amp;G)  support from Sirona Nutrition Specialist Service</w:t>
            </w:r>
          </w:p>
          <w:p w14:paraId="246AA7A2" w14:textId="77777777" w:rsidR="00405203" w:rsidRPr="00405203" w:rsidRDefault="00FD0C8B" w:rsidP="00405203">
            <w:pPr>
              <w:pStyle w:val="Body"/>
              <w:rPr>
                <w:b/>
              </w:rPr>
            </w:pPr>
            <w:r>
              <w:rPr>
                <w:b/>
              </w:rPr>
              <w:t>E</w:t>
            </w:r>
            <w:r w:rsidR="002B57C9" w:rsidRPr="002B57C9">
              <w:rPr>
                <w:b/>
              </w:rPr>
              <w:t>mail</w:t>
            </w:r>
            <w:r>
              <w:rPr>
                <w:b/>
              </w:rPr>
              <w:t xml:space="preserve"> :</w:t>
            </w:r>
            <w:hyperlink r:id="rId10" w:history="1">
              <w:r w:rsidR="002B57C9" w:rsidRPr="002B57C9">
                <w:rPr>
                  <w:rStyle w:val="Hyperlink"/>
                  <w:b/>
                </w:rPr>
                <w:t>sirona.dieteticsadvice@nhs.net</w:t>
              </w:r>
            </w:hyperlink>
          </w:p>
        </w:tc>
        <w:tc>
          <w:tcPr>
            <w:tcW w:w="5074" w:type="dxa"/>
            <w:tcBorders>
              <w:top w:val="nil"/>
              <w:bottom w:val="nil"/>
            </w:tcBorders>
            <w:shd w:val="clear" w:color="auto" w:fill="C6DAF3" w:themeFill="accent2" w:themeFillTint="33"/>
          </w:tcPr>
          <w:p w14:paraId="2AADC0D4" w14:textId="77777777" w:rsidR="00405203" w:rsidRDefault="002B57C9" w:rsidP="00405203">
            <w:pPr>
              <w:pStyle w:val="Body"/>
              <w:rPr>
                <w:b/>
              </w:rPr>
            </w:pPr>
            <w:r w:rsidRPr="002B57C9">
              <w:rPr>
                <w:b/>
              </w:rPr>
              <w:t>Supported by Sirona Nutrition Specialist Services for episodic period of care on caseload (shared care) for assessment, intervention and discharge with management plan</w:t>
            </w:r>
          </w:p>
          <w:p w14:paraId="66CB49B9" w14:textId="77777777" w:rsidR="00EA3F6F" w:rsidRDefault="00EA3F6F" w:rsidP="00EA3F6F">
            <w:pPr>
              <w:pStyle w:val="Body"/>
              <w:rPr>
                <w:b/>
              </w:rPr>
            </w:pPr>
            <w:r w:rsidRPr="00EA3F6F">
              <w:rPr>
                <w:b/>
              </w:rPr>
              <w:t xml:space="preserve">Referrals: </w:t>
            </w:r>
            <w:hyperlink r:id="rId11" w:history="1">
              <w:r w:rsidRPr="00740611">
                <w:rPr>
                  <w:rStyle w:val="Hyperlink"/>
                  <w:b/>
                </w:rPr>
                <w:t>sirona.dans@nhs.net</w:t>
              </w:r>
            </w:hyperlink>
            <w:r w:rsidRPr="00EA3F6F">
              <w:rPr>
                <w:b/>
              </w:rPr>
              <w:t xml:space="preserve"> </w:t>
            </w:r>
          </w:p>
          <w:p w14:paraId="1FD82DB4" w14:textId="4E86110B" w:rsidR="00EA3F6F" w:rsidRPr="00405203" w:rsidRDefault="4EBA513A" w:rsidP="4EBA513A">
            <w:pPr>
              <w:pStyle w:val="Body"/>
              <w:rPr>
                <w:b/>
                <w:bCs/>
              </w:rPr>
            </w:pPr>
            <w:r w:rsidRPr="4EBA513A">
              <w:rPr>
                <w:b/>
                <w:bCs/>
              </w:rPr>
              <w:t>Tel: 0300 1245908</w:t>
            </w: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F3DDEA" w:themeFill="accent4" w:themeFillTint="33"/>
          </w:tcPr>
          <w:p w14:paraId="435E10A8" w14:textId="77777777" w:rsidR="00405203" w:rsidRDefault="002B57C9" w:rsidP="00405203">
            <w:pPr>
              <w:pStyle w:val="Body"/>
              <w:rPr>
                <w:b/>
              </w:rPr>
            </w:pPr>
            <w:r w:rsidRPr="002B57C9">
              <w:rPr>
                <w:b/>
              </w:rPr>
              <w:t>Supported by Secondary Care Nutrition and Dietetic Services</w:t>
            </w:r>
            <w:r w:rsidR="00EA3F6F">
              <w:rPr>
                <w:b/>
              </w:rPr>
              <w:t>.</w:t>
            </w:r>
          </w:p>
          <w:p w14:paraId="0AB1D4B3" w14:textId="239AE157" w:rsidR="00EA3F6F" w:rsidRDefault="00EA3F6F" w:rsidP="00405203">
            <w:pPr>
              <w:pStyle w:val="Body"/>
              <w:rPr>
                <w:b/>
              </w:rPr>
            </w:pPr>
            <w:r>
              <w:rPr>
                <w:b/>
              </w:rPr>
              <w:t xml:space="preserve">Please see Remedy site for more details of other Nutrition and Dietetic services:  </w:t>
            </w:r>
            <w:hyperlink r:id="rId12" w:history="1">
              <w:r w:rsidR="00323FC9">
                <w:rPr>
                  <w:rStyle w:val="Hyperlink"/>
                </w:rPr>
                <w:t>Referral Home (Remedy BNSSG ICB)</w:t>
              </w:r>
            </w:hyperlink>
          </w:p>
          <w:p w14:paraId="63399E6F" w14:textId="77777777" w:rsidR="00EA3F6F" w:rsidRPr="00405203" w:rsidRDefault="00EA3F6F" w:rsidP="00405203">
            <w:pPr>
              <w:pStyle w:val="Body"/>
              <w:rPr>
                <w:b/>
              </w:rPr>
            </w:pPr>
          </w:p>
        </w:tc>
      </w:tr>
      <w:tr w:rsidR="00405203" w14:paraId="2A28288F" w14:textId="77777777" w:rsidTr="4EBA513A">
        <w:tc>
          <w:tcPr>
            <w:tcW w:w="4297" w:type="dxa"/>
            <w:tcBorders>
              <w:top w:val="nil"/>
            </w:tcBorders>
          </w:tcPr>
          <w:p w14:paraId="29AC9014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Patient self-management and self-care</w:t>
            </w:r>
          </w:p>
          <w:p w14:paraId="5C200E0E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Self-screening</w:t>
            </w:r>
            <w:r w:rsidRPr="002B57C9">
              <w:rPr>
                <w:szCs w:val="20"/>
                <w:vertAlign w:val="superscript"/>
              </w:rPr>
              <w:t>1</w:t>
            </w:r>
          </w:p>
          <w:p w14:paraId="54C8112B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Signposting</w:t>
            </w:r>
          </w:p>
          <w:p w14:paraId="1A476F8C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Awareness raising</w:t>
            </w:r>
          </w:p>
          <w:p w14:paraId="418F07EE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Screen using ‘MUST’*</w:t>
            </w:r>
            <w:r w:rsidRPr="002B57C9">
              <w:rPr>
                <w:szCs w:val="20"/>
                <w:vertAlign w:val="superscript"/>
              </w:rPr>
              <w:t>2</w:t>
            </w:r>
            <w:r w:rsidRPr="002B57C9">
              <w:rPr>
                <w:szCs w:val="20"/>
              </w:rPr>
              <w:t xml:space="preserve">: </w:t>
            </w:r>
          </w:p>
          <w:p w14:paraId="27300689" w14:textId="77777777" w:rsidR="002B57C9" w:rsidRPr="002B57C9" w:rsidRDefault="002B57C9" w:rsidP="002B57C9">
            <w:pPr>
              <w:pStyle w:val="Body"/>
              <w:numPr>
                <w:ilvl w:val="1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on initial registration at GP surgery</w:t>
            </w:r>
          </w:p>
          <w:p w14:paraId="78777DC6" w14:textId="77777777" w:rsidR="002B57C9" w:rsidRPr="002B57C9" w:rsidRDefault="002B57C9" w:rsidP="002B57C9">
            <w:pPr>
              <w:pStyle w:val="Body"/>
              <w:numPr>
                <w:ilvl w:val="1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on admission to Sirona caseload</w:t>
            </w:r>
          </w:p>
          <w:p w14:paraId="1B210420" w14:textId="77777777" w:rsidR="002B57C9" w:rsidRPr="002B57C9" w:rsidRDefault="002B57C9" w:rsidP="002B57C9">
            <w:pPr>
              <w:pStyle w:val="Body"/>
              <w:numPr>
                <w:ilvl w:val="1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when there is clinical concern</w:t>
            </w:r>
          </w:p>
          <w:p w14:paraId="5CA80861" w14:textId="77777777" w:rsidR="002B57C9" w:rsidRPr="002B57C9" w:rsidRDefault="002B57C9" w:rsidP="007A211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Monitor weight at annual reviews for long term conditions.</w:t>
            </w:r>
          </w:p>
          <w:p w14:paraId="35565964" w14:textId="77777777" w:rsidR="002B57C9" w:rsidRDefault="002B57C9" w:rsidP="002B57C9">
            <w:pPr>
              <w:pStyle w:val="Body"/>
              <w:rPr>
                <w:szCs w:val="20"/>
              </w:rPr>
            </w:pPr>
          </w:p>
          <w:p w14:paraId="4CB0173C" w14:textId="77777777" w:rsidR="001B2B9A" w:rsidRDefault="001B2B9A" w:rsidP="002B57C9">
            <w:pPr>
              <w:pStyle w:val="Body"/>
              <w:rPr>
                <w:szCs w:val="20"/>
              </w:rPr>
            </w:pPr>
          </w:p>
          <w:p w14:paraId="1A7844B2" w14:textId="77777777" w:rsidR="001B2B9A" w:rsidRDefault="001B2B9A" w:rsidP="002B57C9">
            <w:pPr>
              <w:pStyle w:val="Body"/>
              <w:rPr>
                <w:szCs w:val="20"/>
              </w:rPr>
            </w:pPr>
          </w:p>
          <w:p w14:paraId="12F029B9" w14:textId="77777777" w:rsidR="001B2B9A" w:rsidRPr="00405203" w:rsidRDefault="001B2B9A" w:rsidP="002B57C9">
            <w:pPr>
              <w:pStyle w:val="Body"/>
              <w:rPr>
                <w:szCs w:val="20"/>
              </w:rPr>
            </w:pPr>
            <w:r w:rsidRPr="002B57C9">
              <w:rPr>
                <w:szCs w:val="20"/>
              </w:rPr>
              <w:t>*Malnutrition Universal Screening Tool</w:t>
            </w:r>
          </w:p>
        </w:tc>
        <w:tc>
          <w:tcPr>
            <w:tcW w:w="4245" w:type="dxa"/>
            <w:tcBorders>
              <w:top w:val="nil"/>
            </w:tcBorders>
          </w:tcPr>
          <w:p w14:paraId="227D5582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‘MUST’ score = 0: Repeat screening annually for at risk groups e.g. COPD, those &gt;75 years of age or based on clinical concern</w:t>
            </w:r>
            <w:r w:rsidRPr="002B57C9">
              <w:rPr>
                <w:szCs w:val="20"/>
                <w:vertAlign w:val="superscript"/>
              </w:rPr>
              <w:t>3,4</w:t>
            </w:r>
          </w:p>
          <w:p w14:paraId="3D4611A7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‘MUST’ score = 1 or</w:t>
            </w:r>
            <w:r>
              <w:rPr>
                <w:szCs w:val="20"/>
              </w:rPr>
              <w:t xml:space="preserve"> 2: Implement food first advice</w:t>
            </w:r>
            <w:r w:rsidRPr="002B57C9">
              <w:rPr>
                <w:szCs w:val="20"/>
                <w:vertAlign w:val="superscript"/>
              </w:rPr>
              <w:t>5</w:t>
            </w:r>
            <w:r w:rsidRPr="002B57C9">
              <w:rPr>
                <w:szCs w:val="20"/>
              </w:rPr>
              <w:t xml:space="preserve"> and consider the use of over the counter (OTC) supplements (e.g. </w:t>
            </w:r>
            <w:proofErr w:type="spellStart"/>
            <w:r w:rsidR="00486699">
              <w:rPr>
                <w:szCs w:val="20"/>
              </w:rPr>
              <w:t>M</w:t>
            </w:r>
            <w:r w:rsidRPr="002B57C9">
              <w:rPr>
                <w:szCs w:val="20"/>
              </w:rPr>
              <w:t>eritene</w:t>
            </w:r>
            <w:proofErr w:type="spellEnd"/>
            <w:r w:rsidRPr="002B57C9">
              <w:rPr>
                <w:szCs w:val="20"/>
              </w:rPr>
              <w:t xml:space="preserve">, </w:t>
            </w:r>
            <w:r w:rsidR="00486699">
              <w:rPr>
                <w:szCs w:val="20"/>
              </w:rPr>
              <w:t>C</w:t>
            </w:r>
            <w:r w:rsidRPr="002B57C9">
              <w:rPr>
                <w:szCs w:val="20"/>
              </w:rPr>
              <w:t xml:space="preserve">omplan, </w:t>
            </w:r>
            <w:proofErr w:type="spellStart"/>
            <w:r w:rsidR="00486699">
              <w:rPr>
                <w:szCs w:val="20"/>
              </w:rPr>
              <w:t>N</w:t>
            </w:r>
            <w:r w:rsidRPr="002B57C9">
              <w:rPr>
                <w:szCs w:val="20"/>
              </w:rPr>
              <w:t>urishment</w:t>
            </w:r>
            <w:proofErr w:type="spellEnd"/>
            <w:r w:rsidR="00A50137">
              <w:rPr>
                <w:szCs w:val="20"/>
              </w:rPr>
              <w:t xml:space="preserve">, </w:t>
            </w:r>
            <w:proofErr w:type="spellStart"/>
            <w:r w:rsidR="00A50137">
              <w:rPr>
                <w:szCs w:val="20"/>
              </w:rPr>
              <w:t>Aymes</w:t>
            </w:r>
            <w:proofErr w:type="spellEnd"/>
            <w:r w:rsidRPr="002B57C9">
              <w:rPr>
                <w:szCs w:val="20"/>
              </w:rPr>
              <w:t xml:space="preserve"> etc)</w:t>
            </w:r>
          </w:p>
          <w:p w14:paraId="441FFAB3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Support all patients with a pressure injury to ensure they are:  Maintaining their weight, eating protein foods at each meal, eating 5+ a day,</w:t>
            </w:r>
            <w:r>
              <w:rPr>
                <w:szCs w:val="20"/>
              </w:rPr>
              <w:t xml:space="preserve"> drinking 6-8 cups of fluid/day</w:t>
            </w:r>
            <w:r w:rsidRPr="002B57C9">
              <w:rPr>
                <w:szCs w:val="20"/>
                <w:vertAlign w:val="superscript"/>
              </w:rPr>
              <w:t>6</w:t>
            </w:r>
          </w:p>
          <w:p w14:paraId="19E1865D" w14:textId="77777777" w:rsidR="00405203" w:rsidRPr="00A523EB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First line nutrition support for dia</w:t>
            </w:r>
            <w:r>
              <w:rPr>
                <w:szCs w:val="20"/>
              </w:rPr>
              <w:t>gnosed nutritional deficiencies</w:t>
            </w:r>
            <w:r w:rsidRPr="002B57C9">
              <w:rPr>
                <w:szCs w:val="20"/>
                <w:vertAlign w:val="superscript"/>
              </w:rPr>
              <w:t>7,8</w:t>
            </w:r>
          </w:p>
        </w:tc>
        <w:tc>
          <w:tcPr>
            <w:tcW w:w="5316" w:type="dxa"/>
            <w:tcBorders>
              <w:top w:val="nil"/>
            </w:tcBorders>
            <w:shd w:val="clear" w:color="auto" w:fill="EDEDED" w:themeFill="background2"/>
          </w:tcPr>
          <w:p w14:paraId="7BEC4F62" w14:textId="77777777" w:rsid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Diagnosed L</w:t>
            </w:r>
            <w:r w:rsidR="00EA3F6F">
              <w:rPr>
                <w:szCs w:val="20"/>
              </w:rPr>
              <w:t>earning Disability with ‘MUST’</w:t>
            </w:r>
            <w:r w:rsidRPr="002B57C9">
              <w:rPr>
                <w:szCs w:val="20"/>
              </w:rPr>
              <w:t>= 1</w:t>
            </w:r>
          </w:p>
          <w:p w14:paraId="33AE6C3F" w14:textId="77777777" w:rsidR="00486699" w:rsidRPr="002B57C9" w:rsidRDefault="0048669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Diagnosed L</w:t>
            </w:r>
            <w:r>
              <w:rPr>
                <w:szCs w:val="20"/>
              </w:rPr>
              <w:t>earning Disability with restrictive eating and no formal diagnosis of ARFID</w:t>
            </w:r>
          </w:p>
          <w:p w14:paraId="457B7A4A" w14:textId="77777777" w:rsidR="00A50137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Diagnosed dysphagia</w:t>
            </w:r>
            <w:r w:rsidRPr="002B57C9">
              <w:rPr>
                <w:szCs w:val="20"/>
                <w:vertAlign w:val="superscript"/>
              </w:rPr>
              <w:t>9</w:t>
            </w:r>
            <w:r w:rsidRPr="002B57C9">
              <w:rPr>
                <w:szCs w:val="20"/>
              </w:rPr>
              <w:t xml:space="preserve"> by Speech and Language Therapy (</w:t>
            </w:r>
            <w:proofErr w:type="spellStart"/>
            <w:r w:rsidRPr="002B57C9">
              <w:rPr>
                <w:szCs w:val="20"/>
              </w:rPr>
              <w:t>S</w:t>
            </w:r>
            <w:r w:rsidR="00A50137">
              <w:rPr>
                <w:szCs w:val="20"/>
              </w:rPr>
              <w:t>a</w:t>
            </w:r>
            <w:r w:rsidRPr="002B57C9">
              <w:rPr>
                <w:szCs w:val="20"/>
              </w:rPr>
              <w:t>LT</w:t>
            </w:r>
            <w:proofErr w:type="spellEnd"/>
            <w:r w:rsidRPr="002B57C9">
              <w:rPr>
                <w:szCs w:val="20"/>
              </w:rPr>
              <w:t xml:space="preserve">) assessment </w:t>
            </w:r>
            <w:r w:rsidR="00A50137">
              <w:rPr>
                <w:szCs w:val="20"/>
              </w:rPr>
              <w:t>alongside</w:t>
            </w:r>
            <w:r w:rsidRPr="002B57C9">
              <w:rPr>
                <w:szCs w:val="20"/>
              </w:rPr>
              <w:t xml:space="preserve"> a </w:t>
            </w:r>
            <w:r w:rsidR="00EA3F6F">
              <w:rPr>
                <w:szCs w:val="20"/>
              </w:rPr>
              <w:t xml:space="preserve">neurology diagnosis </w:t>
            </w:r>
            <w:r w:rsidR="00A50137">
              <w:rPr>
                <w:szCs w:val="20"/>
              </w:rPr>
              <w:t>(e.g. MND)</w:t>
            </w:r>
          </w:p>
          <w:p w14:paraId="2D0F34B6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‘MUST’ score = 2 with no improvement after a 4 week implementation of food first advice</w:t>
            </w:r>
          </w:p>
          <w:p w14:paraId="3B65FD10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Review of suitabil</w:t>
            </w:r>
            <w:r>
              <w:rPr>
                <w:szCs w:val="20"/>
              </w:rPr>
              <w:t>ity of current ONS prescription</w:t>
            </w:r>
            <w:r w:rsidRPr="002B57C9">
              <w:rPr>
                <w:szCs w:val="20"/>
                <w:vertAlign w:val="superscript"/>
              </w:rPr>
              <w:t>10</w:t>
            </w:r>
          </w:p>
          <w:p w14:paraId="52AA2B93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Pressure injury Grade 3, 4, unstageable or deep tissue AND not healing as expected following nutritional advice</w:t>
            </w:r>
            <w:r w:rsidRPr="007A211E">
              <w:rPr>
                <w:szCs w:val="20"/>
                <w:vertAlign w:val="superscript"/>
              </w:rPr>
              <w:t>6</w:t>
            </w:r>
          </w:p>
          <w:p w14:paraId="65567B4B" w14:textId="77777777" w:rsidR="005C2958" w:rsidRPr="00C47D36" w:rsidRDefault="002B57C9" w:rsidP="005C2958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Diagnosed Nutritional deficiencies such as Iron deficiency anaemia, Vitamin D and Calcium without improvement following nutritional advice in Primary Care</w:t>
            </w:r>
          </w:p>
        </w:tc>
        <w:tc>
          <w:tcPr>
            <w:tcW w:w="5074" w:type="dxa"/>
            <w:tcBorders>
              <w:top w:val="nil"/>
            </w:tcBorders>
            <w:shd w:val="clear" w:color="auto" w:fill="EDEDED" w:themeFill="background2"/>
          </w:tcPr>
          <w:p w14:paraId="41C4E4BB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 xml:space="preserve">Diagnosed Learning Disability with ‘MUST’  </w:t>
            </w:r>
            <w:r w:rsidRPr="007A211E">
              <w:rPr>
                <w:szCs w:val="20"/>
                <w:u w:val="single"/>
              </w:rPr>
              <w:t>&gt;</w:t>
            </w:r>
            <w:r w:rsidRPr="002B57C9">
              <w:rPr>
                <w:szCs w:val="20"/>
              </w:rPr>
              <w:t xml:space="preserve"> 2</w:t>
            </w:r>
            <w:r w:rsidR="00486699">
              <w:rPr>
                <w:szCs w:val="20"/>
              </w:rPr>
              <w:t xml:space="preserve"> </w:t>
            </w:r>
          </w:p>
          <w:p w14:paraId="3987B6C5" w14:textId="637626F3" w:rsidR="00A50137" w:rsidRDefault="00EA3F6F" w:rsidP="00EA3F6F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EA3F6F">
              <w:rPr>
                <w:szCs w:val="20"/>
              </w:rPr>
              <w:t xml:space="preserve">Diagnosed dysphagia </w:t>
            </w:r>
            <w:r w:rsidR="00A50137">
              <w:rPr>
                <w:szCs w:val="20"/>
              </w:rPr>
              <w:t xml:space="preserve">by </w:t>
            </w:r>
            <w:proofErr w:type="spellStart"/>
            <w:r w:rsidRPr="00EA3F6F">
              <w:rPr>
                <w:szCs w:val="20"/>
              </w:rPr>
              <w:t>S</w:t>
            </w:r>
            <w:r w:rsidR="00A50137">
              <w:rPr>
                <w:szCs w:val="20"/>
              </w:rPr>
              <w:t>a</w:t>
            </w:r>
            <w:r w:rsidRPr="00EA3F6F">
              <w:rPr>
                <w:szCs w:val="20"/>
              </w:rPr>
              <w:t>LT</w:t>
            </w:r>
            <w:proofErr w:type="spellEnd"/>
            <w:r w:rsidRPr="00EA3F6F">
              <w:rPr>
                <w:szCs w:val="20"/>
              </w:rPr>
              <w:t xml:space="preserve"> </w:t>
            </w:r>
            <w:r w:rsidR="00A50137">
              <w:rPr>
                <w:szCs w:val="20"/>
              </w:rPr>
              <w:t xml:space="preserve">alongside </w:t>
            </w:r>
            <w:r w:rsidR="00A50137" w:rsidRPr="002B57C9">
              <w:rPr>
                <w:szCs w:val="20"/>
              </w:rPr>
              <w:t xml:space="preserve">a </w:t>
            </w:r>
            <w:r w:rsidR="00A50137">
              <w:rPr>
                <w:szCs w:val="20"/>
              </w:rPr>
              <w:t xml:space="preserve">neurology diagnosis (e.g. </w:t>
            </w:r>
            <w:r w:rsidR="000D3B49">
              <w:rPr>
                <w:szCs w:val="20"/>
              </w:rPr>
              <w:t>MND) and</w:t>
            </w:r>
            <w:r w:rsidR="00A50137">
              <w:rPr>
                <w:szCs w:val="20"/>
              </w:rPr>
              <w:t xml:space="preserve"> </w:t>
            </w:r>
            <w:r w:rsidR="00A50137" w:rsidRPr="002B57C9">
              <w:rPr>
                <w:szCs w:val="20"/>
              </w:rPr>
              <w:t>no improvement after a 4 week implementation of food first advice and first line ONS</w:t>
            </w:r>
          </w:p>
          <w:p w14:paraId="267B7F6E" w14:textId="77777777" w:rsidR="002B57C9" w:rsidRPr="002B57C9" w:rsidRDefault="002B57C9" w:rsidP="00EA3F6F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‘MUST’ score = 2 with no improvement after a 4 week implementation of food first advice and first line ONS</w:t>
            </w:r>
          </w:p>
          <w:p w14:paraId="6AD46CF6" w14:textId="77777777" w:rsidR="002B57C9" w:rsidRPr="002B57C9" w:rsidRDefault="00A50137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More</w:t>
            </w:r>
            <w:r w:rsidR="001B2B9A">
              <w:rPr>
                <w:szCs w:val="20"/>
              </w:rPr>
              <w:t xml:space="preserve"> </w:t>
            </w:r>
            <w:r w:rsidR="002B57C9" w:rsidRPr="002B57C9">
              <w:rPr>
                <w:szCs w:val="20"/>
              </w:rPr>
              <w:t>than 15% unintentional body weight loss in the last three months</w:t>
            </w:r>
          </w:p>
          <w:p w14:paraId="7264F693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 xml:space="preserve">‘MUST’ </w:t>
            </w:r>
            <w:r w:rsidRPr="00927A4D">
              <w:rPr>
                <w:szCs w:val="20"/>
                <w:u w:val="single"/>
              </w:rPr>
              <w:t>&gt;</w:t>
            </w:r>
            <w:r w:rsidRPr="002B57C9">
              <w:rPr>
                <w:szCs w:val="20"/>
              </w:rPr>
              <w:t xml:space="preserve">3 </w:t>
            </w:r>
          </w:p>
          <w:p w14:paraId="2654641C" w14:textId="77777777" w:rsidR="00405203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Pressure injury Grade 3, 4, unstageable or deep tissue – non-healing for &gt;6 weeks following discussion via A&amp;G</w:t>
            </w:r>
          </w:p>
        </w:tc>
        <w:tc>
          <w:tcPr>
            <w:tcW w:w="3964" w:type="dxa"/>
            <w:tcBorders>
              <w:top w:val="nil"/>
            </w:tcBorders>
          </w:tcPr>
          <w:p w14:paraId="0E913FA5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Home Enteral Feeding patients are managed by Home Management Services, UHBW</w:t>
            </w:r>
          </w:p>
          <w:p w14:paraId="75435CA1" w14:textId="77777777" w:rsid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Patients with eating disorders</w:t>
            </w:r>
            <w:r w:rsidR="00486699">
              <w:rPr>
                <w:szCs w:val="20"/>
              </w:rPr>
              <w:t xml:space="preserve"> or</w:t>
            </w:r>
            <w:r w:rsidRPr="002B57C9">
              <w:rPr>
                <w:szCs w:val="20"/>
              </w:rPr>
              <w:t xml:space="preserve"> disordered eating</w:t>
            </w:r>
            <w:r w:rsidR="00486699">
              <w:rPr>
                <w:szCs w:val="20"/>
              </w:rPr>
              <w:t xml:space="preserve"> </w:t>
            </w:r>
            <w:r w:rsidRPr="002B57C9">
              <w:rPr>
                <w:szCs w:val="20"/>
              </w:rPr>
              <w:t>(refer to Avon and Wiltshire Mental Health Partnership)</w:t>
            </w:r>
          </w:p>
          <w:p w14:paraId="34457577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Acute Refeeding Syndrome</w:t>
            </w:r>
          </w:p>
          <w:p w14:paraId="67B81C23" w14:textId="77777777" w:rsidR="002B57C9" w:rsidRPr="002B57C9" w:rsidRDefault="002B57C9" w:rsidP="002B57C9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Specialist acute dietetic services are also available for:</w:t>
            </w:r>
          </w:p>
          <w:p w14:paraId="1D1C569D" w14:textId="77777777" w:rsidR="002B57C9" w:rsidRDefault="002B57C9" w:rsidP="002B57C9">
            <w:pPr>
              <w:pStyle w:val="Body"/>
              <w:numPr>
                <w:ilvl w:val="1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Neurology</w:t>
            </w:r>
          </w:p>
          <w:p w14:paraId="63338E17" w14:textId="77777777" w:rsidR="002B57C9" w:rsidRDefault="002B57C9" w:rsidP="002B57C9">
            <w:pPr>
              <w:pStyle w:val="Body"/>
              <w:numPr>
                <w:ilvl w:val="1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Oncology</w:t>
            </w:r>
          </w:p>
          <w:p w14:paraId="4BDEE604" w14:textId="77777777" w:rsidR="002B57C9" w:rsidRDefault="002B57C9" w:rsidP="002B57C9">
            <w:pPr>
              <w:pStyle w:val="Body"/>
              <w:numPr>
                <w:ilvl w:val="1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Liver</w:t>
            </w:r>
          </w:p>
          <w:p w14:paraId="412B033E" w14:textId="77777777" w:rsidR="00405203" w:rsidRPr="002B57C9" w:rsidRDefault="002B57C9" w:rsidP="002B57C9">
            <w:pPr>
              <w:pStyle w:val="Body"/>
              <w:numPr>
                <w:ilvl w:val="1"/>
                <w:numId w:val="6"/>
              </w:numPr>
              <w:rPr>
                <w:szCs w:val="20"/>
              </w:rPr>
            </w:pPr>
            <w:r w:rsidRPr="002B57C9">
              <w:rPr>
                <w:szCs w:val="20"/>
              </w:rPr>
              <w:t>Renal</w:t>
            </w:r>
          </w:p>
        </w:tc>
      </w:tr>
      <w:tr w:rsidR="002B57C9" w14:paraId="576A0428" w14:textId="77777777" w:rsidTr="4EBA513A">
        <w:tc>
          <w:tcPr>
            <w:tcW w:w="22896" w:type="dxa"/>
            <w:gridSpan w:val="5"/>
          </w:tcPr>
          <w:p w14:paraId="61A8B0EB" w14:textId="77777777" w:rsidR="002B57C9" w:rsidRPr="002B57C9" w:rsidRDefault="002B57C9" w:rsidP="002B57C9">
            <w:pPr>
              <w:pStyle w:val="Body"/>
              <w:rPr>
                <w:szCs w:val="20"/>
              </w:rPr>
            </w:pPr>
            <w:r w:rsidRPr="002B57C9">
              <w:rPr>
                <w:szCs w:val="20"/>
                <w:vertAlign w:val="superscript"/>
              </w:rPr>
              <w:t>1</w:t>
            </w:r>
            <w:r>
              <w:rPr>
                <w:szCs w:val="20"/>
              </w:rPr>
              <w:t xml:space="preserve"> </w:t>
            </w:r>
            <w:r w:rsidRPr="002B57C9">
              <w:rPr>
                <w:szCs w:val="20"/>
              </w:rPr>
              <w:t xml:space="preserve">Self-screening </w:t>
            </w:r>
            <w:hyperlink r:id="rId13" w:history="1">
              <w:r w:rsidRPr="00640077">
                <w:rPr>
                  <w:rStyle w:val="Hyperlink"/>
                  <w:szCs w:val="20"/>
                </w:rPr>
                <w:t>https://www.malnutritionselfscreening.org/</w:t>
              </w:r>
            </w:hyperlink>
            <w:r>
              <w:rPr>
                <w:szCs w:val="20"/>
              </w:rPr>
              <w:t xml:space="preserve"> </w:t>
            </w:r>
          </w:p>
          <w:p w14:paraId="1F97FF57" w14:textId="77777777" w:rsidR="002B57C9" w:rsidRPr="002B57C9" w:rsidRDefault="002B57C9" w:rsidP="002B57C9">
            <w:pPr>
              <w:pStyle w:val="Body"/>
              <w:rPr>
                <w:szCs w:val="20"/>
              </w:rPr>
            </w:pPr>
            <w:r w:rsidRPr="002B57C9">
              <w:rPr>
                <w:szCs w:val="20"/>
                <w:vertAlign w:val="superscript"/>
              </w:rPr>
              <w:t>2</w:t>
            </w:r>
            <w:r>
              <w:rPr>
                <w:szCs w:val="20"/>
              </w:rPr>
              <w:t xml:space="preserve"> </w:t>
            </w:r>
            <w:r w:rsidRPr="002B57C9">
              <w:rPr>
                <w:szCs w:val="20"/>
              </w:rPr>
              <w:t xml:space="preserve">NICE </w:t>
            </w:r>
            <w:r w:rsidR="00F00E82">
              <w:rPr>
                <w:szCs w:val="20"/>
              </w:rPr>
              <w:t>clinical g</w:t>
            </w:r>
            <w:r w:rsidRPr="002B57C9">
              <w:rPr>
                <w:szCs w:val="20"/>
              </w:rPr>
              <w:t xml:space="preserve">uidance CG32 </w:t>
            </w:r>
            <w:hyperlink r:id="rId14" w:history="1">
              <w:r w:rsidRPr="00640077">
                <w:rPr>
                  <w:rStyle w:val="Hyperlink"/>
                  <w:szCs w:val="20"/>
                </w:rPr>
                <w:t>https://www.nice.org.uk/Guidance/CG32</w:t>
              </w:r>
            </w:hyperlink>
            <w:r>
              <w:rPr>
                <w:szCs w:val="20"/>
              </w:rPr>
              <w:t xml:space="preserve"> </w:t>
            </w:r>
          </w:p>
          <w:p w14:paraId="252B6986" w14:textId="77777777" w:rsidR="002B57C9" w:rsidRPr="002B57C9" w:rsidRDefault="002B57C9" w:rsidP="002B57C9">
            <w:pPr>
              <w:pStyle w:val="Body"/>
              <w:rPr>
                <w:szCs w:val="20"/>
              </w:rPr>
            </w:pPr>
            <w:r w:rsidRPr="002B57C9">
              <w:rPr>
                <w:szCs w:val="20"/>
                <w:vertAlign w:val="superscript"/>
              </w:rPr>
              <w:t>3</w:t>
            </w:r>
            <w:r>
              <w:rPr>
                <w:szCs w:val="20"/>
              </w:rPr>
              <w:t xml:space="preserve"> </w:t>
            </w:r>
            <w:r w:rsidRPr="002B57C9">
              <w:rPr>
                <w:szCs w:val="20"/>
              </w:rPr>
              <w:t xml:space="preserve">BAPEN ‘MUST’ </w:t>
            </w:r>
            <w:hyperlink r:id="rId15" w:history="1">
              <w:r w:rsidRPr="00640077">
                <w:rPr>
                  <w:rStyle w:val="Hyperlink"/>
                  <w:szCs w:val="20"/>
                </w:rPr>
                <w:t>https://www.bapen.org.uk/pdfs/must/must-full.pdf</w:t>
              </w:r>
            </w:hyperlink>
            <w:r>
              <w:rPr>
                <w:szCs w:val="20"/>
              </w:rPr>
              <w:t xml:space="preserve"> </w:t>
            </w:r>
          </w:p>
          <w:p w14:paraId="0D7C0702" w14:textId="77777777" w:rsidR="002B57C9" w:rsidRPr="002B57C9" w:rsidRDefault="002B57C9" w:rsidP="002B57C9">
            <w:pPr>
              <w:pStyle w:val="Body"/>
              <w:rPr>
                <w:szCs w:val="20"/>
              </w:rPr>
            </w:pPr>
            <w:r w:rsidRPr="002B57C9">
              <w:rPr>
                <w:szCs w:val="20"/>
                <w:vertAlign w:val="superscript"/>
              </w:rPr>
              <w:t>4</w:t>
            </w:r>
            <w:r>
              <w:rPr>
                <w:szCs w:val="20"/>
              </w:rPr>
              <w:t xml:space="preserve"> </w:t>
            </w:r>
            <w:r w:rsidRPr="002B57C9">
              <w:rPr>
                <w:szCs w:val="20"/>
              </w:rPr>
              <w:t xml:space="preserve">BAPEN ‘MUST’ calculator </w:t>
            </w:r>
            <w:hyperlink r:id="rId16" w:history="1">
              <w:r w:rsidRPr="00640077">
                <w:rPr>
                  <w:rStyle w:val="Hyperlink"/>
                  <w:szCs w:val="20"/>
                </w:rPr>
                <w:t>https://www.bapen.org.uk/screening-and-must/must-calculator</w:t>
              </w:r>
            </w:hyperlink>
            <w:r>
              <w:rPr>
                <w:szCs w:val="20"/>
              </w:rPr>
              <w:t xml:space="preserve"> </w:t>
            </w:r>
          </w:p>
          <w:p w14:paraId="6A259C95" w14:textId="3EB2AE5B" w:rsidR="002B57C9" w:rsidRPr="002B57C9" w:rsidRDefault="002B57C9" w:rsidP="002B57C9">
            <w:pPr>
              <w:pStyle w:val="Body"/>
              <w:rPr>
                <w:szCs w:val="20"/>
              </w:rPr>
            </w:pPr>
            <w:r w:rsidRPr="002B57C9">
              <w:rPr>
                <w:szCs w:val="20"/>
                <w:vertAlign w:val="superscript"/>
              </w:rPr>
              <w:t>5</w:t>
            </w:r>
            <w:r>
              <w:rPr>
                <w:szCs w:val="20"/>
              </w:rPr>
              <w:t xml:space="preserve"> </w:t>
            </w:r>
            <w:r w:rsidRPr="002B57C9">
              <w:rPr>
                <w:szCs w:val="20"/>
              </w:rPr>
              <w:t xml:space="preserve">BNSSG Food first advice leaflet  </w:t>
            </w:r>
            <w:hyperlink r:id="rId17" w:history="1">
              <w:r w:rsidR="00323FC9">
                <w:rPr>
                  <w:rStyle w:val="Hyperlink"/>
                </w:rPr>
                <w:t>https://remedy.bnssg.icb.nhs.uk/media/3246/food-first.pdf</w:t>
              </w:r>
            </w:hyperlink>
          </w:p>
          <w:p w14:paraId="3FF4FD8F" w14:textId="77777777" w:rsidR="002B57C9" w:rsidRPr="002B57C9" w:rsidRDefault="002B57C9" w:rsidP="002B57C9">
            <w:pPr>
              <w:pStyle w:val="Body"/>
              <w:rPr>
                <w:szCs w:val="20"/>
              </w:rPr>
            </w:pPr>
            <w:r w:rsidRPr="002B57C9">
              <w:rPr>
                <w:szCs w:val="20"/>
                <w:vertAlign w:val="superscript"/>
              </w:rPr>
              <w:t xml:space="preserve">6 </w:t>
            </w:r>
            <w:r w:rsidRPr="002B57C9">
              <w:rPr>
                <w:szCs w:val="20"/>
              </w:rPr>
              <w:t xml:space="preserve">Sirona care &amp; health patient information leaflets (PIL) </w:t>
            </w:r>
            <w:hyperlink r:id="rId18" w:history="1">
              <w:r w:rsidRPr="00640077">
                <w:rPr>
                  <w:rStyle w:val="Hyperlink"/>
                  <w:szCs w:val="20"/>
                </w:rPr>
                <w:t>http://www.sirona-cic.org.uk/advice-information/leaflet-library/nutrition-and-dietetics</w:t>
              </w:r>
            </w:hyperlink>
            <w:r>
              <w:rPr>
                <w:szCs w:val="20"/>
              </w:rPr>
              <w:t xml:space="preserve"> </w:t>
            </w:r>
          </w:p>
          <w:p w14:paraId="34B03356" w14:textId="77777777" w:rsidR="002B57C9" w:rsidRPr="002B57C9" w:rsidRDefault="002B57C9" w:rsidP="002B57C9">
            <w:pPr>
              <w:pStyle w:val="Body"/>
              <w:rPr>
                <w:szCs w:val="20"/>
              </w:rPr>
            </w:pPr>
            <w:r w:rsidRPr="002B57C9">
              <w:rPr>
                <w:szCs w:val="20"/>
                <w:vertAlign w:val="superscript"/>
              </w:rPr>
              <w:t>7</w:t>
            </w:r>
            <w:r>
              <w:rPr>
                <w:szCs w:val="20"/>
              </w:rPr>
              <w:t xml:space="preserve"> </w:t>
            </w:r>
            <w:r w:rsidRPr="002B57C9">
              <w:rPr>
                <w:szCs w:val="20"/>
              </w:rPr>
              <w:t xml:space="preserve">British Dietetic Association food facts </w:t>
            </w:r>
            <w:hyperlink r:id="rId19" w:history="1">
              <w:r w:rsidRPr="00640077">
                <w:rPr>
                  <w:rStyle w:val="Hyperlink"/>
                  <w:szCs w:val="20"/>
                </w:rPr>
                <w:t>https://www.bda.uk.com/food-health/food-facts/nutrients-food-facts.html</w:t>
              </w:r>
            </w:hyperlink>
            <w:r>
              <w:rPr>
                <w:szCs w:val="20"/>
              </w:rPr>
              <w:t xml:space="preserve"> </w:t>
            </w:r>
          </w:p>
          <w:p w14:paraId="66AE42A8" w14:textId="77777777" w:rsidR="002B57C9" w:rsidRPr="002B57C9" w:rsidRDefault="002B57C9" w:rsidP="002B57C9">
            <w:pPr>
              <w:pStyle w:val="Body"/>
              <w:rPr>
                <w:szCs w:val="20"/>
              </w:rPr>
            </w:pPr>
            <w:r w:rsidRPr="002B57C9">
              <w:rPr>
                <w:szCs w:val="20"/>
                <w:vertAlign w:val="superscript"/>
              </w:rPr>
              <w:t>8</w:t>
            </w:r>
            <w:r>
              <w:rPr>
                <w:szCs w:val="20"/>
              </w:rPr>
              <w:t xml:space="preserve"> </w:t>
            </w:r>
            <w:r w:rsidRPr="002B57C9">
              <w:rPr>
                <w:szCs w:val="20"/>
              </w:rPr>
              <w:t xml:space="preserve">NHS choices </w:t>
            </w:r>
            <w:hyperlink r:id="rId20" w:history="1">
              <w:r w:rsidRPr="00640077">
                <w:rPr>
                  <w:rStyle w:val="Hyperlink"/>
                  <w:szCs w:val="20"/>
                </w:rPr>
                <w:t>https://www.nhs.uk/live-well/eat-well/</w:t>
              </w:r>
            </w:hyperlink>
            <w:r>
              <w:rPr>
                <w:szCs w:val="20"/>
              </w:rPr>
              <w:t xml:space="preserve"> </w:t>
            </w:r>
          </w:p>
          <w:p w14:paraId="46400DC2" w14:textId="77777777" w:rsidR="002B57C9" w:rsidRDefault="002B57C9" w:rsidP="002B57C9">
            <w:pPr>
              <w:pStyle w:val="Body"/>
              <w:rPr>
                <w:szCs w:val="20"/>
              </w:rPr>
            </w:pPr>
            <w:r w:rsidRPr="002B57C9">
              <w:rPr>
                <w:szCs w:val="20"/>
                <w:vertAlign w:val="superscript"/>
              </w:rPr>
              <w:t>9</w:t>
            </w:r>
            <w:r>
              <w:rPr>
                <w:szCs w:val="20"/>
              </w:rPr>
              <w:t xml:space="preserve"> </w:t>
            </w:r>
            <w:r w:rsidRPr="002B57C9">
              <w:rPr>
                <w:szCs w:val="20"/>
              </w:rPr>
              <w:t xml:space="preserve">IDDSI Dysphagia resources </w:t>
            </w:r>
            <w:hyperlink r:id="rId21" w:history="1">
              <w:r w:rsidRPr="00640077">
                <w:rPr>
                  <w:rStyle w:val="Hyperlink"/>
                  <w:szCs w:val="20"/>
                </w:rPr>
                <w:t>https://iddsi.org/resources/</w:t>
              </w:r>
            </w:hyperlink>
            <w:r>
              <w:rPr>
                <w:szCs w:val="20"/>
              </w:rPr>
              <w:t xml:space="preserve"> </w:t>
            </w:r>
          </w:p>
          <w:p w14:paraId="225CA671" w14:textId="77777777" w:rsidR="00927A4D" w:rsidRPr="002B57C9" w:rsidRDefault="00927A4D" w:rsidP="002B57C9">
            <w:pPr>
              <w:pStyle w:val="Body"/>
              <w:rPr>
                <w:szCs w:val="20"/>
              </w:rPr>
            </w:pPr>
            <w:r w:rsidRPr="002B57C9">
              <w:rPr>
                <w:szCs w:val="20"/>
                <w:vertAlign w:val="superscript"/>
              </w:rPr>
              <w:lastRenderedPageBreak/>
              <w:t>10</w:t>
            </w:r>
            <w:r>
              <w:rPr>
                <w:szCs w:val="20"/>
              </w:rPr>
              <w:t xml:space="preserve"> </w:t>
            </w:r>
            <w:r w:rsidRPr="002B57C9">
              <w:rPr>
                <w:szCs w:val="20"/>
              </w:rPr>
              <w:t xml:space="preserve">BNSSG formulary for oral nutritional supplements </w:t>
            </w:r>
            <w:hyperlink r:id="rId22" w:history="1">
              <w:r w:rsidRPr="00640077">
                <w:rPr>
                  <w:rStyle w:val="Hyperlink"/>
                  <w:szCs w:val="20"/>
                </w:rPr>
                <w:t>https://remedy.bnssgccg.nhs.uk/formulary-adult/chapters/9-nutrition-and-blood/95-nutrition/</w:t>
              </w:r>
            </w:hyperlink>
          </w:p>
        </w:tc>
      </w:tr>
    </w:tbl>
    <w:p w14:paraId="192E5AD6" w14:textId="77777777" w:rsidR="00405203" w:rsidRDefault="00405203" w:rsidP="00A81639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8"/>
        <w:gridCol w:w="4193"/>
        <w:gridCol w:w="5273"/>
        <w:gridCol w:w="5002"/>
        <w:gridCol w:w="3964"/>
      </w:tblGrid>
      <w:tr w:rsidR="00D05CE6" w:rsidRPr="002B57C9" w14:paraId="727D3F78" w14:textId="77777777" w:rsidTr="4EBA513A">
        <w:tc>
          <w:tcPr>
            <w:tcW w:w="22896" w:type="dxa"/>
            <w:gridSpan w:val="5"/>
            <w:tcBorders>
              <w:bottom w:val="nil"/>
            </w:tcBorders>
            <w:shd w:val="clear" w:color="auto" w:fill="80388D" w:themeFill="accent1"/>
          </w:tcPr>
          <w:p w14:paraId="225F713A" w14:textId="77777777" w:rsidR="00D05CE6" w:rsidRDefault="00D05CE6" w:rsidP="00BF44B6">
            <w:pPr>
              <w:pStyle w:val="Heading2"/>
              <w:spacing w:before="60" w:after="60" w:line="240" w:lineRule="auto"/>
              <w:jc w:val="center"/>
              <w:rPr>
                <w:color w:val="FFFFFF" w:themeColor="background1"/>
                <w:sz w:val="32"/>
              </w:rPr>
            </w:pPr>
            <w:r w:rsidRPr="00D05CE6">
              <w:rPr>
                <w:color w:val="FFFFFF" w:themeColor="background1"/>
                <w:sz w:val="32"/>
              </w:rPr>
              <w:t xml:space="preserve">Weight </w:t>
            </w:r>
            <w:r w:rsidR="001A6FAD">
              <w:rPr>
                <w:color w:val="FFFFFF" w:themeColor="background1"/>
                <w:sz w:val="32"/>
              </w:rPr>
              <w:t>M</w:t>
            </w:r>
            <w:r w:rsidRPr="00D05CE6">
              <w:rPr>
                <w:color w:val="FFFFFF" w:themeColor="background1"/>
                <w:sz w:val="32"/>
              </w:rPr>
              <w:t>anagement</w:t>
            </w:r>
          </w:p>
          <w:p w14:paraId="42877B5D" w14:textId="77777777" w:rsidR="00BF44B6" w:rsidRDefault="00BF44B6" w:rsidP="00A81639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BF44B6">
              <w:rPr>
                <w:color w:val="FFFFFF" w:themeColor="background1"/>
              </w:rPr>
              <w:t xml:space="preserve">Please see separate referral pathway for adults with Diabetes: </w:t>
            </w:r>
            <w:hyperlink r:id="rId23" w:tgtFrame="_blank" w:tooltip="https://remedy.bnssgccg.nhs.uk/adults/diabetes/community-diabetes-specialist-service/" w:history="1">
              <w:r w:rsidRPr="00A81639">
                <w:rPr>
                  <w:rStyle w:val="Hyperlink"/>
                  <w:rFonts w:ascii="Segoe UI" w:hAnsi="Segoe UI" w:cs="Segoe UI"/>
                  <w:color w:val="FFFFFF" w:themeColor="background1"/>
                  <w:sz w:val="21"/>
                  <w:szCs w:val="21"/>
                </w:rPr>
                <w:t>https://remedy.bnssgccg.nhs.uk/adults/diabetes/community-diabetes-specialist-service/</w:t>
              </w:r>
            </w:hyperlink>
          </w:p>
          <w:p w14:paraId="62946896" w14:textId="77777777" w:rsidR="00BF44B6" w:rsidRPr="00BF44B6" w:rsidRDefault="00BF44B6" w:rsidP="00BF44B6">
            <w:pPr>
              <w:jc w:val="center"/>
            </w:pPr>
          </w:p>
        </w:tc>
      </w:tr>
      <w:tr w:rsidR="00D05CE6" w:rsidRPr="00405203" w14:paraId="556A9023" w14:textId="77777777" w:rsidTr="4EBA513A">
        <w:tc>
          <w:tcPr>
            <w:tcW w:w="4297" w:type="dxa"/>
            <w:tcBorders>
              <w:top w:val="nil"/>
              <w:bottom w:val="nil"/>
            </w:tcBorders>
            <w:shd w:val="clear" w:color="auto" w:fill="FFC845" w:themeFill="accent5"/>
          </w:tcPr>
          <w:p w14:paraId="49F8DDE6" w14:textId="77777777" w:rsidR="00D05CE6" w:rsidRPr="00405203" w:rsidRDefault="00D05CE6" w:rsidP="00B45105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0</w:t>
            </w:r>
          </w:p>
        </w:tc>
        <w:tc>
          <w:tcPr>
            <w:tcW w:w="4245" w:type="dxa"/>
            <w:tcBorders>
              <w:top w:val="nil"/>
              <w:bottom w:val="nil"/>
            </w:tcBorders>
            <w:shd w:val="clear" w:color="auto" w:fill="50A684" w:themeFill="accent6"/>
          </w:tcPr>
          <w:p w14:paraId="6B658B68" w14:textId="77777777" w:rsidR="00D05CE6" w:rsidRPr="00405203" w:rsidRDefault="00D05CE6" w:rsidP="00B45105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1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6BA4B8" w:themeFill="accent3"/>
          </w:tcPr>
          <w:p w14:paraId="31A2003B" w14:textId="77777777" w:rsidR="00D05CE6" w:rsidRPr="00405203" w:rsidRDefault="00D05CE6" w:rsidP="00B45105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2</w:t>
            </w:r>
          </w:p>
        </w:tc>
        <w:tc>
          <w:tcPr>
            <w:tcW w:w="5074" w:type="dxa"/>
            <w:tcBorders>
              <w:top w:val="nil"/>
              <w:bottom w:val="nil"/>
            </w:tcBorders>
            <w:shd w:val="clear" w:color="auto" w:fill="1D4F91" w:themeFill="accent2"/>
          </w:tcPr>
          <w:p w14:paraId="2EEF9D31" w14:textId="77777777" w:rsidR="00D05CE6" w:rsidRPr="00405203" w:rsidRDefault="00D05CE6" w:rsidP="00B45105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3</w:t>
            </w: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C6579A" w:themeFill="accent4"/>
          </w:tcPr>
          <w:p w14:paraId="396E3EC3" w14:textId="77777777" w:rsidR="00D05CE6" w:rsidRPr="00405203" w:rsidRDefault="00D05CE6" w:rsidP="00B45105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4</w:t>
            </w:r>
          </w:p>
        </w:tc>
      </w:tr>
      <w:tr w:rsidR="00D05CE6" w:rsidRPr="00405203" w14:paraId="0C9FB7FA" w14:textId="77777777" w:rsidTr="4EBA513A">
        <w:tc>
          <w:tcPr>
            <w:tcW w:w="4297" w:type="dxa"/>
            <w:tcBorders>
              <w:top w:val="nil"/>
              <w:bottom w:val="nil"/>
            </w:tcBorders>
            <w:shd w:val="clear" w:color="auto" w:fill="FFF3D9" w:themeFill="accent5" w:themeFillTint="33"/>
          </w:tcPr>
          <w:p w14:paraId="74286BA0" w14:textId="77777777" w:rsidR="00D05CE6" w:rsidRPr="00405203" w:rsidRDefault="00D05CE6" w:rsidP="005C2958">
            <w:pPr>
              <w:pStyle w:val="Body"/>
              <w:numPr>
                <w:ilvl w:val="0"/>
                <w:numId w:val="26"/>
              </w:numPr>
              <w:rPr>
                <w:b/>
              </w:rPr>
            </w:pPr>
            <w:r w:rsidRPr="002B57C9">
              <w:rPr>
                <w:b/>
              </w:rPr>
              <w:t>Common themes throughout pathway</w:t>
            </w:r>
          </w:p>
        </w:tc>
        <w:tc>
          <w:tcPr>
            <w:tcW w:w="4245" w:type="dxa"/>
            <w:tcBorders>
              <w:top w:val="nil"/>
              <w:bottom w:val="nil"/>
            </w:tcBorders>
            <w:shd w:val="clear" w:color="auto" w:fill="DBEDE6" w:themeFill="accent6" w:themeFillTint="33"/>
          </w:tcPr>
          <w:p w14:paraId="4DB5BBF4" w14:textId="77777777" w:rsidR="00D05CE6" w:rsidRPr="00405203" w:rsidRDefault="00EA3F6F" w:rsidP="00B45105">
            <w:pPr>
              <w:pStyle w:val="Body"/>
              <w:rPr>
                <w:b/>
              </w:rPr>
            </w:pPr>
            <w:r w:rsidRPr="00EA3F6F">
              <w:rPr>
                <w:b/>
              </w:rPr>
              <w:t>Managed/supported in Primary Care.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E1ECF0" w:themeFill="accent3" w:themeFillTint="33"/>
          </w:tcPr>
          <w:p w14:paraId="08EBEE90" w14:textId="205190BB" w:rsidR="00162EB5" w:rsidRDefault="4EBA513A" w:rsidP="4EBA513A">
            <w:pPr>
              <w:pStyle w:val="Body"/>
              <w:rPr>
                <w:b/>
                <w:bCs/>
              </w:rPr>
            </w:pPr>
            <w:r w:rsidRPr="4EBA513A">
              <w:rPr>
                <w:b/>
                <w:bCs/>
              </w:rPr>
              <w:t>Managed in primary care with advice &amp; guidance (A&amp;G)  support from Sirona Nutrition and Dietetic Specialist Service</w:t>
            </w:r>
          </w:p>
          <w:p w14:paraId="5E2BB4A5" w14:textId="77777777" w:rsidR="00FD0C8B" w:rsidRPr="00405203" w:rsidRDefault="00162EB5" w:rsidP="00162EB5">
            <w:pPr>
              <w:pStyle w:val="Body"/>
              <w:rPr>
                <w:b/>
              </w:rPr>
            </w:pPr>
            <w:r>
              <w:rPr>
                <w:b/>
              </w:rPr>
              <w:t>E</w:t>
            </w:r>
            <w:r w:rsidRPr="002B57C9">
              <w:rPr>
                <w:b/>
              </w:rPr>
              <w:t>mail</w:t>
            </w:r>
            <w:r>
              <w:rPr>
                <w:b/>
              </w:rPr>
              <w:t xml:space="preserve"> :</w:t>
            </w:r>
            <w:hyperlink r:id="rId24" w:history="1">
              <w:r w:rsidRPr="002B57C9">
                <w:rPr>
                  <w:rStyle w:val="Hyperlink"/>
                  <w:b/>
                </w:rPr>
                <w:t>sirona.dieteticsadvice@nhs.net</w:t>
              </w:r>
            </w:hyperlink>
          </w:p>
        </w:tc>
        <w:tc>
          <w:tcPr>
            <w:tcW w:w="5074" w:type="dxa"/>
            <w:tcBorders>
              <w:top w:val="nil"/>
              <w:bottom w:val="nil"/>
            </w:tcBorders>
            <w:shd w:val="clear" w:color="auto" w:fill="C6DAF3" w:themeFill="accent2" w:themeFillTint="33"/>
          </w:tcPr>
          <w:p w14:paraId="4DBE0FD5" w14:textId="77777777" w:rsidR="00EA3F6F" w:rsidRPr="00EA3F6F" w:rsidRDefault="00EA3F6F" w:rsidP="00EA3F6F">
            <w:pPr>
              <w:pStyle w:val="Body"/>
              <w:rPr>
                <w:b/>
              </w:rPr>
            </w:pPr>
            <w:r w:rsidRPr="00EA3F6F">
              <w:rPr>
                <w:b/>
              </w:rPr>
              <w:t>Supported by Sirona Nutrition</w:t>
            </w:r>
            <w:r w:rsidR="00C47D36">
              <w:rPr>
                <w:b/>
              </w:rPr>
              <w:t xml:space="preserve"> and Dietetic</w:t>
            </w:r>
            <w:r w:rsidRPr="00EA3F6F">
              <w:rPr>
                <w:b/>
              </w:rPr>
              <w:t xml:space="preserve"> Specialist Services for episodic period of care on caseload (shared care) for assessment, intervention and discharge with management plan</w:t>
            </w:r>
          </w:p>
          <w:p w14:paraId="0F723BD1" w14:textId="77777777" w:rsidR="00EA3F6F" w:rsidRDefault="00EA3F6F" w:rsidP="00EA3F6F">
            <w:pPr>
              <w:pStyle w:val="Body"/>
              <w:rPr>
                <w:b/>
              </w:rPr>
            </w:pPr>
            <w:r w:rsidRPr="00EA3F6F">
              <w:rPr>
                <w:b/>
              </w:rPr>
              <w:t xml:space="preserve">Referrals: </w:t>
            </w:r>
            <w:hyperlink r:id="rId25" w:history="1">
              <w:r w:rsidRPr="00740611">
                <w:rPr>
                  <w:rStyle w:val="Hyperlink"/>
                  <w:b/>
                </w:rPr>
                <w:t>sirona.dans@nhs.net</w:t>
              </w:r>
            </w:hyperlink>
          </w:p>
          <w:p w14:paraId="2C6D87CF" w14:textId="3BB69A20" w:rsidR="00D05CE6" w:rsidRPr="00405203" w:rsidRDefault="4EBA513A" w:rsidP="4EBA513A">
            <w:pPr>
              <w:pStyle w:val="Body"/>
              <w:rPr>
                <w:b/>
                <w:bCs/>
              </w:rPr>
            </w:pPr>
            <w:r w:rsidRPr="4EBA513A">
              <w:rPr>
                <w:b/>
                <w:bCs/>
              </w:rPr>
              <w:t>Tel: 0300 1245908</w:t>
            </w: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F3DDEA" w:themeFill="accent4" w:themeFillTint="33"/>
          </w:tcPr>
          <w:p w14:paraId="00FFE399" w14:textId="77777777" w:rsidR="00EA3F6F" w:rsidRPr="00EA3F6F" w:rsidRDefault="00EA3F6F" w:rsidP="00EA3F6F">
            <w:pPr>
              <w:pStyle w:val="Body"/>
              <w:rPr>
                <w:b/>
              </w:rPr>
            </w:pPr>
            <w:r w:rsidRPr="00EA3F6F">
              <w:rPr>
                <w:b/>
              </w:rPr>
              <w:t>Supported by Secondary Care Nutrition and Dietetic Services.</w:t>
            </w:r>
          </w:p>
          <w:p w14:paraId="73CB1E6D" w14:textId="77777777" w:rsidR="00D05CE6" w:rsidRDefault="00EA3F6F" w:rsidP="00EA3F6F">
            <w:pPr>
              <w:pStyle w:val="Body"/>
              <w:rPr>
                <w:b/>
              </w:rPr>
            </w:pPr>
            <w:r w:rsidRPr="00EA3F6F">
              <w:rPr>
                <w:b/>
              </w:rPr>
              <w:t xml:space="preserve">Please see Remedy site for more details of other Nutrition and Dietetic services:  </w:t>
            </w:r>
            <w:hyperlink r:id="rId26" w:history="1">
              <w:r w:rsidRPr="00740611">
                <w:rPr>
                  <w:rStyle w:val="Hyperlink"/>
                  <w:b/>
                </w:rPr>
                <w:t>https://remedy.bnssgccg.nhs.uk/</w:t>
              </w:r>
            </w:hyperlink>
          </w:p>
          <w:p w14:paraId="525B1E21" w14:textId="77777777" w:rsidR="00EA3F6F" w:rsidRPr="00405203" w:rsidRDefault="00EA3F6F" w:rsidP="00EA3F6F">
            <w:pPr>
              <w:pStyle w:val="Body"/>
              <w:rPr>
                <w:b/>
              </w:rPr>
            </w:pPr>
          </w:p>
        </w:tc>
      </w:tr>
      <w:tr w:rsidR="00B700A5" w14:paraId="79ADDB5E" w14:textId="77777777" w:rsidTr="4EBA513A">
        <w:trPr>
          <w:trHeight w:val="4569"/>
        </w:trPr>
        <w:tc>
          <w:tcPr>
            <w:tcW w:w="4297" w:type="dxa"/>
            <w:tcBorders>
              <w:top w:val="nil"/>
            </w:tcBorders>
          </w:tcPr>
          <w:p w14:paraId="66619915" w14:textId="77777777" w:rsidR="00B700A5" w:rsidRPr="00D05CE6" w:rsidRDefault="00B700A5" w:rsidP="005C2958">
            <w:pPr>
              <w:pStyle w:val="Body"/>
              <w:numPr>
                <w:ilvl w:val="0"/>
                <w:numId w:val="26"/>
              </w:numPr>
              <w:rPr>
                <w:szCs w:val="20"/>
              </w:rPr>
            </w:pPr>
            <w:r w:rsidRPr="00D05CE6">
              <w:rPr>
                <w:szCs w:val="20"/>
              </w:rPr>
              <w:t>Patient self-management and self-care</w:t>
            </w:r>
            <w:r w:rsidR="00070AC3">
              <w:rPr>
                <w:szCs w:val="20"/>
              </w:rPr>
              <w:t xml:space="preserve"> </w:t>
            </w:r>
            <w:r w:rsidR="00070AC3">
              <w:rPr>
                <w:szCs w:val="20"/>
                <w:vertAlign w:val="superscript"/>
              </w:rPr>
              <w:t>1</w:t>
            </w:r>
          </w:p>
          <w:p w14:paraId="493A9B5C" w14:textId="77777777" w:rsidR="00B700A5" w:rsidRPr="00D05CE6" w:rsidRDefault="00B700A5" w:rsidP="005C2958">
            <w:pPr>
              <w:pStyle w:val="Body"/>
              <w:numPr>
                <w:ilvl w:val="0"/>
                <w:numId w:val="26"/>
              </w:numPr>
              <w:rPr>
                <w:szCs w:val="20"/>
              </w:rPr>
            </w:pPr>
            <w:r w:rsidRPr="00D05CE6">
              <w:rPr>
                <w:szCs w:val="20"/>
              </w:rPr>
              <w:t>Information</w:t>
            </w:r>
          </w:p>
          <w:p w14:paraId="6867055E" w14:textId="77777777" w:rsidR="00B700A5" w:rsidRPr="00D05CE6" w:rsidRDefault="00B700A5" w:rsidP="005C2958">
            <w:pPr>
              <w:pStyle w:val="Body"/>
              <w:numPr>
                <w:ilvl w:val="0"/>
                <w:numId w:val="26"/>
              </w:numPr>
              <w:rPr>
                <w:szCs w:val="20"/>
              </w:rPr>
            </w:pPr>
            <w:r w:rsidRPr="00D05CE6">
              <w:rPr>
                <w:szCs w:val="20"/>
              </w:rPr>
              <w:t>Peer support</w:t>
            </w:r>
          </w:p>
          <w:p w14:paraId="5345C508" w14:textId="77777777" w:rsidR="00B700A5" w:rsidRPr="00D05CE6" w:rsidRDefault="00B700A5" w:rsidP="005C2958">
            <w:pPr>
              <w:pStyle w:val="Body"/>
              <w:numPr>
                <w:ilvl w:val="0"/>
                <w:numId w:val="26"/>
              </w:numPr>
              <w:rPr>
                <w:szCs w:val="20"/>
              </w:rPr>
            </w:pPr>
            <w:r w:rsidRPr="00D05CE6">
              <w:rPr>
                <w:szCs w:val="20"/>
              </w:rPr>
              <w:t>Signposting</w:t>
            </w:r>
            <w:r w:rsidR="00070AC3">
              <w:rPr>
                <w:szCs w:val="20"/>
              </w:rPr>
              <w:t xml:space="preserve"> </w:t>
            </w:r>
            <w:r w:rsidR="00924DFF">
              <w:rPr>
                <w:szCs w:val="20"/>
                <w:vertAlign w:val="superscript"/>
              </w:rPr>
              <w:t>2, 3, 4, 5, 6</w:t>
            </w:r>
          </w:p>
          <w:p w14:paraId="36A4B499" w14:textId="77777777" w:rsidR="00924DFF" w:rsidRPr="00D05CE6" w:rsidRDefault="00B700A5" w:rsidP="005C2958">
            <w:pPr>
              <w:pStyle w:val="Body"/>
              <w:numPr>
                <w:ilvl w:val="0"/>
                <w:numId w:val="26"/>
              </w:numPr>
              <w:rPr>
                <w:szCs w:val="20"/>
              </w:rPr>
            </w:pPr>
            <w:r w:rsidRPr="00D05CE6">
              <w:rPr>
                <w:szCs w:val="20"/>
              </w:rPr>
              <w:t>Prevention</w:t>
            </w:r>
          </w:p>
          <w:p w14:paraId="67B1329D" w14:textId="77777777" w:rsidR="00B700A5" w:rsidRPr="005C2958" w:rsidRDefault="00B700A5" w:rsidP="005C2958">
            <w:pPr>
              <w:pStyle w:val="Body"/>
              <w:numPr>
                <w:ilvl w:val="0"/>
                <w:numId w:val="26"/>
              </w:numPr>
              <w:rPr>
                <w:szCs w:val="20"/>
              </w:rPr>
            </w:pPr>
            <w:r w:rsidRPr="005C2958">
              <w:rPr>
                <w:szCs w:val="20"/>
              </w:rPr>
              <w:t>Awareness raising</w:t>
            </w:r>
            <w:r w:rsidR="00070AC3" w:rsidRPr="005C2958">
              <w:rPr>
                <w:szCs w:val="20"/>
              </w:rPr>
              <w:t xml:space="preserve"> </w:t>
            </w:r>
          </w:p>
          <w:p w14:paraId="13EF937E" w14:textId="77777777" w:rsidR="00B700A5" w:rsidRDefault="00B700A5" w:rsidP="005C2958">
            <w:pPr>
              <w:pStyle w:val="Body"/>
              <w:numPr>
                <w:ilvl w:val="0"/>
                <w:numId w:val="26"/>
              </w:numPr>
              <w:rPr>
                <w:szCs w:val="20"/>
              </w:rPr>
            </w:pPr>
            <w:r w:rsidRPr="00D05CE6">
              <w:rPr>
                <w:szCs w:val="20"/>
              </w:rPr>
              <w:t>Care planning</w:t>
            </w:r>
          </w:p>
          <w:p w14:paraId="68FA162C" w14:textId="77777777" w:rsidR="00B700A5" w:rsidRPr="00405203" w:rsidRDefault="00B700A5" w:rsidP="005C2958">
            <w:pPr>
              <w:pStyle w:val="ListParagraph"/>
              <w:numPr>
                <w:ilvl w:val="0"/>
                <w:numId w:val="26"/>
              </w:numPr>
              <w:tabs>
                <w:tab w:val="right" w:pos="4081"/>
              </w:tabs>
              <w:rPr>
                <w:szCs w:val="20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Monitor weight </w:t>
            </w:r>
            <w:r w:rsidR="00F00E82" w:rsidRPr="005C2958">
              <w:rPr>
                <w:rFonts w:ascii="Arial" w:hAnsi="Arial" w:cs="Arial"/>
                <w:sz w:val="24"/>
                <w:szCs w:val="24"/>
              </w:rPr>
              <w:t xml:space="preserve">on registration at GP surgery, at </w:t>
            </w:r>
            <w:r w:rsidRPr="005C2958">
              <w:rPr>
                <w:rFonts w:ascii="Arial" w:hAnsi="Arial" w:cs="Arial"/>
                <w:sz w:val="24"/>
                <w:szCs w:val="24"/>
              </w:rPr>
              <w:t>annual reviews</w:t>
            </w:r>
            <w:r w:rsidR="00F00E82" w:rsidRPr="005C2958">
              <w:rPr>
                <w:rFonts w:ascii="Arial" w:hAnsi="Arial" w:cs="Arial"/>
                <w:sz w:val="24"/>
                <w:szCs w:val="24"/>
              </w:rPr>
              <w:t xml:space="preserve"> for long term conditions, routine health checks and upon clinical concern</w:t>
            </w:r>
          </w:p>
        </w:tc>
        <w:tc>
          <w:tcPr>
            <w:tcW w:w="4245" w:type="dxa"/>
            <w:tcBorders>
              <w:top w:val="nil"/>
            </w:tcBorders>
          </w:tcPr>
          <w:p w14:paraId="5D31882C" w14:textId="77777777" w:rsidR="00924DFF" w:rsidRDefault="00924DFF" w:rsidP="005C2958">
            <w:pPr>
              <w:pStyle w:val="Body"/>
              <w:numPr>
                <w:ilvl w:val="0"/>
                <w:numId w:val="9"/>
              </w:numPr>
              <w:rPr>
                <w:szCs w:val="20"/>
                <w:vertAlign w:val="superscript"/>
              </w:rPr>
            </w:pPr>
            <w:r>
              <w:rPr>
                <w:szCs w:val="20"/>
              </w:rPr>
              <w:t xml:space="preserve">Refer to NICE </w:t>
            </w:r>
            <w:r w:rsidR="00CC4801">
              <w:rPr>
                <w:szCs w:val="20"/>
              </w:rPr>
              <w:t>clinical guidance and o</w:t>
            </w:r>
            <w:r>
              <w:rPr>
                <w:szCs w:val="20"/>
              </w:rPr>
              <w:t xml:space="preserve">besity </w:t>
            </w:r>
            <w:r w:rsidR="00CC4801">
              <w:rPr>
                <w:szCs w:val="20"/>
              </w:rPr>
              <w:t xml:space="preserve">management </w:t>
            </w:r>
            <w:r>
              <w:rPr>
                <w:szCs w:val="20"/>
              </w:rPr>
              <w:t xml:space="preserve">pathways </w:t>
            </w:r>
            <w:r w:rsidR="003E302B">
              <w:rPr>
                <w:szCs w:val="20"/>
                <w:vertAlign w:val="superscript"/>
              </w:rPr>
              <w:t xml:space="preserve">7, </w:t>
            </w:r>
            <w:r w:rsidR="003E302B" w:rsidRPr="005C2958">
              <w:rPr>
                <w:szCs w:val="20"/>
                <w:vertAlign w:val="superscript"/>
              </w:rPr>
              <w:t>8,</w:t>
            </w:r>
            <w:r w:rsidR="003E302B">
              <w:rPr>
                <w:szCs w:val="20"/>
                <w:vertAlign w:val="superscript"/>
              </w:rPr>
              <w:t>9</w:t>
            </w:r>
          </w:p>
          <w:p w14:paraId="5041F94B" w14:textId="77777777" w:rsidR="00B700A5" w:rsidRDefault="00B700A5" w:rsidP="005C2958">
            <w:pPr>
              <w:pStyle w:val="Body"/>
              <w:numPr>
                <w:ilvl w:val="0"/>
                <w:numId w:val="9"/>
              </w:numPr>
              <w:rPr>
                <w:szCs w:val="20"/>
                <w:vertAlign w:val="superscript"/>
              </w:rPr>
            </w:pPr>
            <w:r w:rsidRPr="00D05CE6">
              <w:rPr>
                <w:szCs w:val="20"/>
              </w:rPr>
              <w:t>See Re</w:t>
            </w:r>
            <w:r>
              <w:rPr>
                <w:szCs w:val="20"/>
              </w:rPr>
              <w:t>medy for local support services</w:t>
            </w:r>
            <w:r w:rsidRPr="00D05CE6">
              <w:rPr>
                <w:szCs w:val="20"/>
                <w:vertAlign w:val="superscript"/>
              </w:rPr>
              <w:t>1</w:t>
            </w:r>
            <w:r w:rsidR="003E302B">
              <w:rPr>
                <w:szCs w:val="20"/>
                <w:vertAlign w:val="superscript"/>
              </w:rPr>
              <w:t>0</w:t>
            </w:r>
          </w:p>
          <w:p w14:paraId="0E058F03" w14:textId="77777777" w:rsidR="003E302B" w:rsidRPr="00D73F6D" w:rsidRDefault="003E302B" w:rsidP="003E302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73F6D">
              <w:rPr>
                <w:rFonts w:ascii="Arial" w:hAnsi="Arial" w:cs="Arial"/>
                <w:sz w:val="24"/>
                <w:szCs w:val="24"/>
              </w:rPr>
              <w:t>NHS Englan</w:t>
            </w:r>
            <w:r>
              <w:rPr>
                <w:rFonts w:ascii="Arial" w:hAnsi="Arial" w:cs="Arial"/>
                <w:sz w:val="24"/>
                <w:szCs w:val="24"/>
              </w:rPr>
              <w:t>d Healthy Living Apps Library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11</w:t>
            </w:r>
          </w:p>
          <w:p w14:paraId="064C14A0" w14:textId="77777777" w:rsidR="003E302B" w:rsidRDefault="003E302B" w:rsidP="005C2958">
            <w:pPr>
              <w:pStyle w:val="Body"/>
              <w:ind w:left="720"/>
              <w:rPr>
                <w:szCs w:val="20"/>
                <w:vertAlign w:val="superscript"/>
              </w:rPr>
            </w:pPr>
          </w:p>
          <w:p w14:paraId="2FBFE9E2" w14:textId="77777777" w:rsidR="00070AC3" w:rsidRPr="00D05CE6" w:rsidRDefault="00070AC3" w:rsidP="00070AC3">
            <w:pPr>
              <w:pStyle w:val="Body"/>
              <w:rPr>
                <w:szCs w:val="20"/>
              </w:rPr>
            </w:pPr>
          </w:p>
        </w:tc>
        <w:tc>
          <w:tcPr>
            <w:tcW w:w="5316" w:type="dxa"/>
            <w:tcBorders>
              <w:top w:val="nil"/>
            </w:tcBorders>
            <w:shd w:val="clear" w:color="auto" w:fill="auto"/>
          </w:tcPr>
          <w:p w14:paraId="707C5FEF" w14:textId="77777777" w:rsidR="00B700A5" w:rsidRDefault="00B700A5" w:rsidP="005C2958">
            <w:pPr>
              <w:spacing w:line="240" w:lineRule="auto"/>
              <w:rPr>
                <w:rFonts w:cs="Arial"/>
              </w:rPr>
            </w:pPr>
          </w:p>
          <w:p w14:paraId="6E79560C" w14:textId="77777777" w:rsidR="00CC4801" w:rsidRDefault="00CC4801" w:rsidP="00CC4801">
            <w:pPr>
              <w:pStyle w:val="Body"/>
              <w:numPr>
                <w:ilvl w:val="0"/>
                <w:numId w:val="9"/>
              </w:numPr>
              <w:ind w:left="381"/>
              <w:rPr>
                <w:szCs w:val="20"/>
                <w:vertAlign w:val="superscript"/>
              </w:rPr>
            </w:pPr>
            <w:r w:rsidRPr="00D05CE6">
              <w:rPr>
                <w:szCs w:val="20"/>
              </w:rPr>
              <w:t>See Re</w:t>
            </w:r>
            <w:r>
              <w:rPr>
                <w:szCs w:val="20"/>
              </w:rPr>
              <w:t>medy for local support services</w:t>
            </w:r>
            <w:r w:rsidRPr="00D05CE6">
              <w:rPr>
                <w:szCs w:val="20"/>
                <w:vertAlign w:val="superscript"/>
              </w:rPr>
              <w:t>1</w:t>
            </w:r>
            <w:r w:rsidR="003E302B">
              <w:rPr>
                <w:szCs w:val="20"/>
                <w:vertAlign w:val="superscript"/>
              </w:rPr>
              <w:t>0</w:t>
            </w:r>
          </w:p>
          <w:p w14:paraId="3FE6FEE0" w14:textId="77777777" w:rsidR="003E302B" w:rsidRPr="005C2958" w:rsidRDefault="00CC4801" w:rsidP="005C2958">
            <w:pPr>
              <w:pStyle w:val="Body"/>
              <w:numPr>
                <w:ilvl w:val="0"/>
                <w:numId w:val="9"/>
              </w:numPr>
              <w:ind w:left="381"/>
              <w:rPr>
                <w:b/>
              </w:rPr>
            </w:pPr>
            <w:r w:rsidRPr="00D73F6D">
              <w:rPr>
                <w:szCs w:val="20"/>
              </w:rPr>
              <w:t xml:space="preserve">NHS digital weight management service </w:t>
            </w:r>
            <w:r w:rsidRPr="00D73F6D">
              <w:rPr>
                <w:szCs w:val="20"/>
                <w:vertAlign w:val="superscript"/>
              </w:rPr>
              <w:t>1</w:t>
            </w:r>
            <w:r w:rsidR="003E302B">
              <w:rPr>
                <w:szCs w:val="20"/>
                <w:vertAlign w:val="superscript"/>
              </w:rPr>
              <w:t>2</w:t>
            </w:r>
          </w:p>
          <w:p w14:paraId="1BCC9C3D" w14:textId="77777777" w:rsidR="00CC4801" w:rsidRPr="005C2958" w:rsidRDefault="003E302B" w:rsidP="005C2958">
            <w:pPr>
              <w:pStyle w:val="Body"/>
              <w:numPr>
                <w:ilvl w:val="0"/>
                <w:numId w:val="9"/>
              </w:numPr>
              <w:ind w:left="381"/>
              <w:rPr>
                <w:b/>
              </w:rPr>
            </w:pPr>
            <w:r w:rsidRPr="005C2958">
              <w:rPr>
                <w:rFonts w:cs="Arial"/>
              </w:rPr>
              <w:t>NHS England Healthy Living Apps Library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1</w:t>
            </w:r>
            <w:r w:rsidR="00FF5B93">
              <w:rPr>
                <w:rFonts w:cs="Arial"/>
                <w:vertAlign w:val="superscript"/>
              </w:rPr>
              <w:t>1</w:t>
            </w:r>
          </w:p>
        </w:tc>
        <w:tc>
          <w:tcPr>
            <w:tcW w:w="5074" w:type="dxa"/>
            <w:tcBorders>
              <w:top w:val="nil"/>
            </w:tcBorders>
            <w:shd w:val="clear" w:color="auto" w:fill="auto"/>
          </w:tcPr>
          <w:p w14:paraId="139280DE" w14:textId="77777777" w:rsidR="003E302B" w:rsidRDefault="00F00E82" w:rsidP="005C29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>Diagnosed Prader-Willi Syndrome</w:t>
            </w:r>
          </w:p>
          <w:p w14:paraId="76667AAB" w14:textId="77777777" w:rsidR="00B700A5" w:rsidRPr="00FD0C8B" w:rsidRDefault="00F00E82" w:rsidP="00162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D0C8B">
              <w:rPr>
                <w:rFonts w:ascii="Arial" w:hAnsi="Arial" w:cs="Arial"/>
                <w:sz w:val="24"/>
                <w:szCs w:val="24"/>
              </w:rPr>
              <w:t>Diagnosed Learning disability</w:t>
            </w:r>
            <w:r w:rsidR="00162EB5">
              <w:rPr>
                <w:rFonts w:ascii="Arial" w:hAnsi="Arial" w:cs="Arial"/>
                <w:sz w:val="24"/>
                <w:szCs w:val="24"/>
              </w:rPr>
              <w:t xml:space="preserve"> and BMI </w:t>
            </w:r>
            <w:r w:rsidR="00162EB5" w:rsidRPr="00162EB5">
              <w:rPr>
                <w:rFonts w:ascii="Arial" w:hAnsi="Arial" w:cs="Arial"/>
                <w:sz w:val="24"/>
                <w:szCs w:val="24"/>
              </w:rPr>
              <w:t>≥</w:t>
            </w:r>
            <w:r w:rsidR="00FD0C8B">
              <w:rPr>
                <w:rFonts w:ascii="Arial" w:hAnsi="Arial" w:cs="Arial"/>
                <w:sz w:val="24"/>
                <w:szCs w:val="24"/>
              </w:rPr>
              <w:t>35kg/m</w:t>
            </w:r>
            <w:r w:rsidR="00162EB5">
              <w:rPr>
                <w:rFonts w:ascii="Arial" w:hAnsi="Arial" w:cs="Arial"/>
                <w:sz w:val="18"/>
                <w:szCs w:val="24"/>
                <w:vertAlign w:val="superscript"/>
              </w:rPr>
              <w:t>2</w:t>
            </w:r>
            <w:r w:rsidRPr="00FD0C8B">
              <w:rPr>
                <w:rFonts w:ascii="Arial" w:hAnsi="Arial" w:cs="Arial"/>
                <w:sz w:val="24"/>
                <w:szCs w:val="24"/>
              </w:rPr>
              <w:t>, supported by C</w:t>
            </w:r>
            <w:r w:rsidR="00C47D36">
              <w:rPr>
                <w:rFonts w:ascii="Arial" w:hAnsi="Arial" w:cs="Arial"/>
                <w:sz w:val="24"/>
                <w:szCs w:val="24"/>
              </w:rPr>
              <w:t xml:space="preserve">ommunity Learning </w:t>
            </w:r>
            <w:r w:rsidRPr="00FD0C8B">
              <w:rPr>
                <w:rFonts w:ascii="Arial" w:hAnsi="Arial" w:cs="Arial"/>
                <w:sz w:val="24"/>
                <w:szCs w:val="24"/>
              </w:rPr>
              <w:t>D</w:t>
            </w:r>
            <w:r w:rsidR="00C47D36">
              <w:rPr>
                <w:rFonts w:ascii="Arial" w:hAnsi="Arial" w:cs="Arial"/>
                <w:sz w:val="24"/>
                <w:szCs w:val="24"/>
              </w:rPr>
              <w:t xml:space="preserve">isability </w:t>
            </w:r>
            <w:r w:rsidRPr="00FD0C8B">
              <w:rPr>
                <w:rFonts w:ascii="Arial" w:hAnsi="Arial" w:cs="Arial"/>
                <w:sz w:val="24"/>
                <w:szCs w:val="24"/>
              </w:rPr>
              <w:t>T</w:t>
            </w:r>
            <w:r w:rsidR="00C47D36">
              <w:rPr>
                <w:rFonts w:ascii="Arial" w:hAnsi="Arial" w:cs="Arial"/>
                <w:sz w:val="24"/>
                <w:szCs w:val="24"/>
              </w:rPr>
              <w:t>eam</w:t>
            </w:r>
            <w:r w:rsidR="000B4E25">
              <w:rPr>
                <w:rFonts w:ascii="Arial" w:hAnsi="Arial" w:cs="Arial"/>
                <w:sz w:val="24"/>
                <w:szCs w:val="24"/>
              </w:rPr>
              <w:t>s</w:t>
            </w:r>
            <w:r w:rsidRPr="00FD0C8B">
              <w:rPr>
                <w:rFonts w:ascii="Arial" w:hAnsi="Arial" w:cs="Arial"/>
                <w:sz w:val="24"/>
                <w:szCs w:val="24"/>
              </w:rPr>
              <w:t xml:space="preserve"> and unab</w:t>
            </w:r>
            <w:r w:rsidR="000B4E25">
              <w:rPr>
                <w:rFonts w:ascii="Arial" w:hAnsi="Arial" w:cs="Arial"/>
                <w:sz w:val="24"/>
                <w:szCs w:val="24"/>
              </w:rPr>
              <w:t xml:space="preserve">le to access local </w:t>
            </w:r>
            <w:r w:rsidRPr="00FD0C8B">
              <w:rPr>
                <w:rFonts w:ascii="Arial" w:hAnsi="Arial" w:cs="Arial"/>
                <w:sz w:val="24"/>
                <w:szCs w:val="24"/>
              </w:rPr>
              <w:t>weight management support</w:t>
            </w:r>
            <w:r w:rsidR="000B4E25">
              <w:rPr>
                <w:rFonts w:ascii="Arial" w:hAnsi="Arial" w:cs="Arial"/>
                <w:sz w:val="24"/>
                <w:szCs w:val="24"/>
              </w:rPr>
              <w:t xml:space="preserve"> services</w:t>
            </w:r>
            <w:r w:rsidRPr="00FD0C8B">
              <w:rPr>
                <w:rFonts w:ascii="Arial" w:hAnsi="Arial" w:cs="Arial"/>
                <w:sz w:val="24"/>
                <w:szCs w:val="24"/>
              </w:rPr>
              <w:t xml:space="preserve">  with reasonable adjustments</w:t>
            </w:r>
            <w:r w:rsidRPr="00FD0C8B" w:rsidDel="00F00E82">
              <w:rPr>
                <w:rFonts w:cstheme="minorHAnsi"/>
              </w:rPr>
              <w:t xml:space="preserve"> </w:t>
            </w:r>
          </w:p>
        </w:tc>
        <w:tc>
          <w:tcPr>
            <w:tcW w:w="3964" w:type="dxa"/>
            <w:tcBorders>
              <w:top w:val="nil"/>
            </w:tcBorders>
          </w:tcPr>
          <w:p w14:paraId="547CF0E6" w14:textId="77777777" w:rsidR="00070AC3" w:rsidRPr="005C2958" w:rsidRDefault="00F00E82" w:rsidP="00070AC3">
            <w:pPr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szCs w:val="20"/>
              </w:rPr>
              <w:t xml:space="preserve">BNSSG Weight Assessment and Management Service (WAMS) </w:t>
            </w:r>
            <w:r w:rsidR="00FF5B93">
              <w:rPr>
                <w:szCs w:val="20"/>
                <w:vertAlign w:val="superscript"/>
              </w:rPr>
              <w:t>10</w:t>
            </w:r>
          </w:p>
          <w:p w14:paraId="58328E48" w14:textId="77777777" w:rsidR="00070AC3" w:rsidRDefault="00070AC3" w:rsidP="00B700A5">
            <w:pPr>
              <w:pStyle w:val="Body"/>
              <w:rPr>
                <w:szCs w:val="20"/>
              </w:rPr>
            </w:pPr>
          </w:p>
          <w:p w14:paraId="26893B1F" w14:textId="77777777" w:rsidR="00F00E82" w:rsidRPr="00D05CE6" w:rsidRDefault="00F00E82" w:rsidP="00B700A5">
            <w:pPr>
              <w:pStyle w:val="Body"/>
              <w:rPr>
                <w:szCs w:val="20"/>
              </w:rPr>
            </w:pPr>
          </w:p>
        </w:tc>
      </w:tr>
      <w:tr w:rsidR="00D05CE6" w14:paraId="63A20FE8" w14:textId="77777777" w:rsidTr="4EBA513A">
        <w:tc>
          <w:tcPr>
            <w:tcW w:w="22896" w:type="dxa"/>
            <w:gridSpan w:val="5"/>
          </w:tcPr>
          <w:p w14:paraId="1DC58D73" w14:textId="77777777" w:rsidR="00924DFF" w:rsidRPr="005C2958" w:rsidRDefault="00924DFF" w:rsidP="005C2958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NHS BMI calculator, self-screening and self-management: </w:t>
            </w:r>
            <w:hyperlink r:id="rId27" w:history="1">
              <w:r w:rsidR="00B700A5" w:rsidRPr="005C2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https://www.nhs.uk/live-well/healthy-weight/</w:t>
              </w:r>
            </w:hyperlink>
          </w:p>
          <w:p w14:paraId="3ED0489F" w14:textId="77777777" w:rsidR="00924DFF" w:rsidRPr="005C2958" w:rsidRDefault="00924DFF" w:rsidP="005C29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NHS Live Well website:  </w:t>
            </w:r>
            <w:hyperlink r:id="rId28" w:history="1">
              <w:r w:rsidRPr="005C2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https://www.nhs.uk/live-well/healthy-weight/start-the-nhs-weight-loss-plan/</w:t>
              </w:r>
            </w:hyperlink>
          </w:p>
          <w:p w14:paraId="577EDF6A" w14:textId="77777777" w:rsidR="00924DFF" w:rsidRPr="005C2958" w:rsidRDefault="00924DFF" w:rsidP="005C29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NHS Weight Management video guide:  </w:t>
            </w:r>
            <w:hyperlink r:id="rId29" w:history="1">
              <w:r w:rsidRPr="003A0A5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https://patientwebinars.co.uk/condition/weight-management/webinars/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29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4DD5AD" w14:textId="77777777" w:rsidR="00924DFF" w:rsidRPr="005C2958" w:rsidRDefault="00924DFF" w:rsidP="005C29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British Dietetic Association Food Facts:  </w:t>
            </w:r>
            <w:hyperlink r:id="rId30" w:history="1">
              <w:r w:rsidRPr="005C2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https://www.bda.uk.com/food-health/food-facts.html</w:t>
              </w:r>
            </w:hyperlink>
            <w:r w:rsidR="003E302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 </w:t>
            </w:r>
            <w:r w:rsidR="008A3E7F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- i</w:t>
            </w:r>
            <w:r w:rsidR="003E302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ncludes (as accessed May 2021): Weight loss, Mindful eating, Fad diets, Depression and diet, Food and Mood </w:t>
            </w:r>
          </w:p>
          <w:p w14:paraId="7A0B2476" w14:textId="77777777" w:rsidR="00924DFF" w:rsidRPr="005C2958" w:rsidRDefault="00924DFF" w:rsidP="005C295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Easy read resource: </w:t>
            </w:r>
            <w:hyperlink r:id="rId31" w:history="1">
              <w:r w:rsidRPr="005C2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https://www.easyhealth.org.uk/resources/category/152-weight</w:t>
              </w:r>
            </w:hyperlink>
            <w:r w:rsidRPr="005C29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82C22C" w14:textId="77777777" w:rsidR="00924DFF" w:rsidRPr="00D73F6D" w:rsidRDefault="00924DFF" w:rsidP="005C2958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3F6D">
              <w:rPr>
                <w:rFonts w:ascii="Arial" w:hAnsi="Arial" w:cs="Arial"/>
                <w:sz w:val="24"/>
                <w:szCs w:val="24"/>
              </w:rPr>
              <w:t xml:space="preserve">Sirona care &amp; health accessible weight management resource: </w:t>
            </w:r>
            <w:hyperlink r:id="rId32" w:history="1">
              <w:r w:rsidRPr="00D73F6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http://www.sirona-cic.org.uk/advice-information/leaflet-library/nutrition-and-dietetics/easy-read/</w:t>
              </w:r>
            </w:hyperlink>
            <w:r w:rsidRPr="00D73F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5FDCD6" w14:textId="77777777" w:rsidR="00924DFF" w:rsidRDefault="00924DFF" w:rsidP="005C2958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NICE clinical guidance CG189: </w:t>
            </w:r>
            <w:hyperlink r:id="rId33" w:history="1">
              <w:r w:rsidRPr="003A0A5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https://www.nice.org.uk/guidance/cg189</w:t>
              </w:r>
            </w:hyperlink>
          </w:p>
          <w:p w14:paraId="57A7E930" w14:textId="77777777" w:rsidR="00924DFF" w:rsidRDefault="00924DFF" w:rsidP="005C295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NICE pathway; Obesity: maintaining a healthy weight and preventing excess weight gain </w:t>
            </w:r>
            <w:hyperlink r:id="rId34" w:anchor="content=view-index&amp;path=view%3A/pathways/obesity/obesity-maintaining-a-healthy-weight-and-preventing-excess-weight-gain.xml" w:history="1">
              <w:r w:rsidRPr="003A0A5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https://pathways.nice.org.uk/pathways/obesity/obesity-management-in-adults#content=view-index&amp;path=view%3A/pathways/obesity/obesity-maintaining-a-healthy-weight-and-preventing-excess-weight-gain.xml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A9C28F" w14:textId="77777777" w:rsidR="00924DFF" w:rsidRDefault="00924DFF" w:rsidP="005C2958">
            <w:pPr>
              <w:pStyle w:val="Body"/>
              <w:numPr>
                <w:ilvl w:val="0"/>
                <w:numId w:val="32"/>
              </w:numPr>
              <w:rPr>
                <w:rFonts w:cs="Arial"/>
              </w:rPr>
            </w:pPr>
            <w:r w:rsidRPr="005C2958">
              <w:rPr>
                <w:rFonts w:cs="Arial"/>
              </w:rPr>
              <w:t xml:space="preserve">NICE pathway; Obesity: identifying and assessing people who are overweight or obese </w:t>
            </w:r>
            <w:hyperlink r:id="rId35" w:anchor="content=view-index&amp;path=view%3A/pathways/obesity/identifying-and-assessing-people-who-are-overweight-or-obese.xml" w:history="1">
              <w:r w:rsidRPr="005C2958">
                <w:rPr>
                  <w:rStyle w:val="Hyperlink"/>
                  <w:rFonts w:cs="Arial"/>
                </w:rPr>
                <w:t>https://pathways.nice.org.uk/pathways/obesity/obesity-management-in-adults#content=view-index&amp;path=view%3A/pathways/obesity/identifying-and-assessing-people-who-are-overweight-or-obese.xml</w:t>
              </w:r>
            </w:hyperlink>
            <w:r w:rsidRPr="005C2958">
              <w:rPr>
                <w:rFonts w:cs="Arial"/>
              </w:rPr>
              <w:t xml:space="preserve"> </w:t>
            </w:r>
          </w:p>
          <w:p w14:paraId="0E99C5EA" w14:textId="77777777" w:rsidR="00D05CE6" w:rsidRPr="005C2958" w:rsidRDefault="00924DFF" w:rsidP="005C2958">
            <w:pPr>
              <w:pStyle w:val="Body"/>
              <w:numPr>
                <w:ilvl w:val="0"/>
                <w:numId w:val="32"/>
              </w:numPr>
              <w:rPr>
                <w:color w:val="0563C1" w:themeColor="hyperlink"/>
                <w:u w:val="single"/>
              </w:rPr>
            </w:pPr>
            <w:r>
              <w:t>Remedy BNSSG referral pathway: weight management</w:t>
            </w:r>
            <w:r w:rsidR="00F00E82">
              <w:t>:</w:t>
            </w:r>
            <w:r>
              <w:t xml:space="preserve"> </w:t>
            </w:r>
            <w:hyperlink r:id="rId36" w:history="1">
              <w:r w:rsidRPr="003A0A55">
                <w:rPr>
                  <w:rStyle w:val="Hyperlink"/>
                </w:rPr>
                <w:t>https://remedy.bnssgccg.nhs.uk/adults/weight-management/</w:t>
              </w:r>
            </w:hyperlink>
            <w:r>
              <w:t xml:space="preserve"> </w:t>
            </w:r>
          </w:p>
          <w:p w14:paraId="3C4A4CF1" w14:textId="77777777" w:rsidR="003E302B" w:rsidRPr="005C2958" w:rsidRDefault="003E302B" w:rsidP="005C2958">
            <w:pPr>
              <w:pStyle w:val="Body"/>
              <w:numPr>
                <w:ilvl w:val="0"/>
                <w:numId w:val="32"/>
              </w:numPr>
              <w:rPr>
                <w:color w:val="0563C1" w:themeColor="hyperlink"/>
                <w:u w:val="single"/>
              </w:rPr>
            </w:pPr>
            <w:r w:rsidRPr="005C2958">
              <w:rPr>
                <w:rFonts w:cs="Arial"/>
              </w:rPr>
              <w:t>NHS</w:t>
            </w:r>
            <w:r w:rsidRPr="00D73F6D">
              <w:rPr>
                <w:rFonts w:cs="Arial"/>
              </w:rPr>
              <w:t xml:space="preserve"> Englan</w:t>
            </w:r>
            <w:r>
              <w:rPr>
                <w:rFonts w:cs="Arial"/>
              </w:rPr>
              <w:t>d Healthy Living Apps Library:</w:t>
            </w:r>
            <w:r>
              <w:rPr>
                <w:rFonts w:cs="Arial"/>
                <w:vertAlign w:val="superscript"/>
              </w:rPr>
              <w:t xml:space="preserve"> </w:t>
            </w:r>
            <w:hyperlink r:id="rId37" w:history="1">
              <w:r w:rsidRPr="00D73F6D">
                <w:rPr>
                  <w:rStyle w:val="Hyperlink"/>
                  <w:rFonts w:cs="Arial"/>
                </w:rPr>
                <w:t>https://www.nhs.uk/apps-library/filter/?categories=Healthy%20living</w:t>
              </w:r>
            </w:hyperlink>
          </w:p>
          <w:p w14:paraId="09769677" w14:textId="77777777" w:rsidR="00F00E82" w:rsidRDefault="00F00E82" w:rsidP="005C2958">
            <w:pPr>
              <w:pStyle w:val="Body"/>
              <w:numPr>
                <w:ilvl w:val="0"/>
                <w:numId w:val="32"/>
              </w:numPr>
              <w:rPr>
                <w:rStyle w:val="Hyperlink"/>
              </w:rPr>
            </w:pPr>
            <w:r w:rsidRPr="005C2958">
              <w:rPr>
                <w:szCs w:val="20"/>
              </w:rPr>
              <w:t>NHS</w:t>
            </w:r>
            <w:r w:rsidRPr="00D73F6D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digital weight management service: </w:t>
            </w:r>
            <w:r w:rsidRPr="00F00E82">
              <w:rPr>
                <w:rStyle w:val="Hyperlink"/>
              </w:rPr>
              <w:t>https://www.england.nhs.uk/digital-weight-management/</w:t>
            </w:r>
          </w:p>
          <w:p w14:paraId="25770FB3" w14:textId="77777777" w:rsidR="00B700A5" w:rsidRPr="002B57C9" w:rsidRDefault="00B700A5" w:rsidP="00B45105">
            <w:pPr>
              <w:pStyle w:val="Body"/>
              <w:rPr>
                <w:szCs w:val="20"/>
              </w:rPr>
            </w:pPr>
          </w:p>
        </w:tc>
      </w:tr>
    </w:tbl>
    <w:p w14:paraId="5B4914DE" w14:textId="77777777" w:rsidR="00D05CE6" w:rsidRDefault="00D05CE6" w:rsidP="00405203">
      <w:pPr>
        <w:pStyle w:val="Body"/>
        <w:spacing w:line="240" w:lineRule="auto"/>
        <w:rPr>
          <w:sz w:val="22"/>
        </w:rPr>
      </w:pPr>
    </w:p>
    <w:p w14:paraId="1DB25D78" w14:textId="77777777" w:rsidR="00A81639" w:rsidRDefault="00A81639">
      <w:pPr>
        <w:spacing w:after="160" w:line="259" w:lineRule="auto"/>
      </w:pPr>
    </w:p>
    <w:tbl>
      <w:tblPr>
        <w:tblStyle w:val="TableGrid"/>
        <w:tblW w:w="22919" w:type="dxa"/>
        <w:tblLook w:val="04A0" w:firstRow="1" w:lastRow="0" w:firstColumn="1" w:lastColumn="0" w:noHBand="0" w:noVBand="1"/>
      </w:tblPr>
      <w:tblGrid>
        <w:gridCol w:w="4000"/>
        <w:gridCol w:w="4613"/>
        <w:gridCol w:w="5245"/>
        <w:gridCol w:w="5093"/>
        <w:gridCol w:w="3968"/>
      </w:tblGrid>
      <w:tr w:rsidR="00A81639" w:rsidRPr="002B57C9" w14:paraId="696F7357" w14:textId="77777777" w:rsidTr="4EBA513A">
        <w:tc>
          <w:tcPr>
            <w:tcW w:w="22919" w:type="dxa"/>
            <w:gridSpan w:val="5"/>
            <w:tcBorders>
              <w:bottom w:val="nil"/>
            </w:tcBorders>
            <w:shd w:val="clear" w:color="auto" w:fill="80388D" w:themeFill="accent1"/>
          </w:tcPr>
          <w:p w14:paraId="5EB88FBF" w14:textId="77777777" w:rsidR="00A81639" w:rsidRPr="002B57C9" w:rsidRDefault="00A81639" w:rsidP="005241AA">
            <w:pPr>
              <w:pStyle w:val="Heading2"/>
              <w:spacing w:before="60" w:after="60" w:line="240" w:lineRule="auto"/>
              <w:jc w:val="center"/>
              <w:rPr>
                <w:color w:val="FFFFFF" w:themeColor="background1"/>
                <w:sz w:val="32"/>
              </w:rPr>
            </w:pPr>
            <w:r w:rsidRPr="002B57C9">
              <w:rPr>
                <w:color w:val="FFFFFF" w:themeColor="background1"/>
                <w:sz w:val="32"/>
              </w:rPr>
              <w:lastRenderedPageBreak/>
              <w:t>Gastroenterology</w:t>
            </w:r>
            <w:r>
              <w:rPr>
                <w:color w:val="FFFFFF" w:themeColor="background1"/>
                <w:sz w:val="32"/>
              </w:rPr>
              <w:t xml:space="preserve"> – Irritable Bowel Syndrome (IBS)</w:t>
            </w:r>
          </w:p>
        </w:tc>
      </w:tr>
      <w:tr w:rsidR="00A81639" w:rsidRPr="00405203" w14:paraId="1E790896" w14:textId="77777777" w:rsidTr="4EBA513A">
        <w:tc>
          <w:tcPr>
            <w:tcW w:w="4000" w:type="dxa"/>
            <w:tcBorders>
              <w:top w:val="nil"/>
              <w:bottom w:val="nil"/>
            </w:tcBorders>
            <w:shd w:val="clear" w:color="auto" w:fill="FFC845" w:themeFill="accent5"/>
          </w:tcPr>
          <w:p w14:paraId="73A8D274" w14:textId="77777777" w:rsidR="00A81639" w:rsidRPr="00405203" w:rsidRDefault="00A81639" w:rsidP="005241AA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0</w:t>
            </w:r>
          </w:p>
        </w:tc>
        <w:tc>
          <w:tcPr>
            <w:tcW w:w="4613" w:type="dxa"/>
            <w:tcBorders>
              <w:top w:val="nil"/>
              <w:bottom w:val="nil"/>
            </w:tcBorders>
            <w:shd w:val="clear" w:color="auto" w:fill="50A684" w:themeFill="accent6"/>
          </w:tcPr>
          <w:p w14:paraId="2E9EA407" w14:textId="77777777" w:rsidR="00A81639" w:rsidRPr="00405203" w:rsidRDefault="00A81639" w:rsidP="005241AA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1</w:t>
            </w: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6BA4B8" w:themeFill="accent3"/>
          </w:tcPr>
          <w:p w14:paraId="17076C00" w14:textId="77777777" w:rsidR="00A81639" w:rsidRPr="00405203" w:rsidRDefault="00A81639" w:rsidP="005241AA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2</w:t>
            </w:r>
          </w:p>
        </w:tc>
        <w:tc>
          <w:tcPr>
            <w:tcW w:w="5093" w:type="dxa"/>
            <w:tcBorders>
              <w:top w:val="nil"/>
              <w:bottom w:val="nil"/>
            </w:tcBorders>
            <w:shd w:val="clear" w:color="auto" w:fill="1D4F91" w:themeFill="accent2"/>
          </w:tcPr>
          <w:p w14:paraId="12C6EC1B" w14:textId="77777777" w:rsidR="00A81639" w:rsidRPr="00405203" w:rsidRDefault="00A81639" w:rsidP="005241AA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3</w:t>
            </w:r>
          </w:p>
        </w:tc>
        <w:tc>
          <w:tcPr>
            <w:tcW w:w="3968" w:type="dxa"/>
            <w:tcBorders>
              <w:top w:val="nil"/>
              <w:bottom w:val="nil"/>
            </w:tcBorders>
            <w:shd w:val="clear" w:color="auto" w:fill="C6579A" w:themeFill="accent4"/>
          </w:tcPr>
          <w:p w14:paraId="745C92CF" w14:textId="77777777" w:rsidR="00A81639" w:rsidRPr="00405203" w:rsidRDefault="00A81639" w:rsidP="005241AA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4</w:t>
            </w:r>
          </w:p>
        </w:tc>
      </w:tr>
      <w:tr w:rsidR="00A81639" w:rsidRPr="00D05CE6" w14:paraId="30A2BBDF" w14:textId="77777777" w:rsidTr="4EBA513A">
        <w:tc>
          <w:tcPr>
            <w:tcW w:w="4000" w:type="dxa"/>
            <w:tcBorders>
              <w:top w:val="nil"/>
              <w:bottom w:val="nil"/>
            </w:tcBorders>
            <w:shd w:val="clear" w:color="auto" w:fill="FFF3D9" w:themeFill="accent5" w:themeFillTint="33"/>
          </w:tcPr>
          <w:p w14:paraId="244B1FDC" w14:textId="77777777" w:rsidR="00A81639" w:rsidRPr="00D05CE6" w:rsidRDefault="00A81639" w:rsidP="005241AA">
            <w:pPr>
              <w:rPr>
                <w:b/>
              </w:rPr>
            </w:pPr>
            <w:r w:rsidRPr="00D05CE6">
              <w:rPr>
                <w:b/>
              </w:rPr>
              <w:t>Common themes throughout pathway</w:t>
            </w:r>
          </w:p>
        </w:tc>
        <w:tc>
          <w:tcPr>
            <w:tcW w:w="4613" w:type="dxa"/>
            <w:tcBorders>
              <w:top w:val="nil"/>
              <w:bottom w:val="nil"/>
            </w:tcBorders>
            <w:shd w:val="clear" w:color="auto" w:fill="DBEDE6" w:themeFill="accent6" w:themeFillTint="33"/>
          </w:tcPr>
          <w:p w14:paraId="71120BB1" w14:textId="77777777" w:rsidR="00A81639" w:rsidRPr="00D05CE6" w:rsidRDefault="00A81639" w:rsidP="005241AA">
            <w:pPr>
              <w:rPr>
                <w:b/>
              </w:rPr>
            </w:pPr>
            <w:r w:rsidRPr="00EA3F6F">
              <w:rPr>
                <w:b/>
              </w:rPr>
              <w:t>Managed/supported in Primary Care.</w:t>
            </w: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E1ECF0" w:themeFill="accent3" w:themeFillTint="33"/>
          </w:tcPr>
          <w:p w14:paraId="238FC449" w14:textId="6732B251" w:rsidR="00162EB5" w:rsidRDefault="4EBA513A" w:rsidP="4EBA513A">
            <w:pPr>
              <w:pStyle w:val="Body"/>
              <w:rPr>
                <w:b/>
                <w:bCs/>
              </w:rPr>
            </w:pPr>
            <w:r w:rsidRPr="4EBA513A">
              <w:rPr>
                <w:b/>
                <w:bCs/>
              </w:rPr>
              <w:t>Managed in primary care with advice &amp; guidance (A&amp;G)  support from Sirona Nutrition and Dietetic Specialist Service</w:t>
            </w:r>
          </w:p>
          <w:p w14:paraId="5D69F2BE" w14:textId="77777777" w:rsidR="00A81639" w:rsidRPr="00D05CE6" w:rsidRDefault="00162EB5" w:rsidP="00162EB5">
            <w:pPr>
              <w:pStyle w:val="Body"/>
            </w:pPr>
            <w:r>
              <w:rPr>
                <w:b/>
              </w:rPr>
              <w:t>E</w:t>
            </w:r>
            <w:r w:rsidRPr="002B57C9">
              <w:rPr>
                <w:b/>
              </w:rPr>
              <w:t>mail</w:t>
            </w:r>
            <w:r>
              <w:rPr>
                <w:b/>
              </w:rPr>
              <w:t xml:space="preserve"> :</w:t>
            </w:r>
            <w:hyperlink r:id="rId38" w:history="1">
              <w:r w:rsidRPr="002B57C9">
                <w:rPr>
                  <w:rStyle w:val="Hyperlink"/>
                  <w:b/>
                </w:rPr>
                <w:t>sirona.dieteticsadvice@nhs.net</w:t>
              </w:r>
            </w:hyperlink>
          </w:p>
        </w:tc>
        <w:tc>
          <w:tcPr>
            <w:tcW w:w="5093" w:type="dxa"/>
            <w:tcBorders>
              <w:top w:val="nil"/>
              <w:bottom w:val="nil"/>
            </w:tcBorders>
            <w:shd w:val="clear" w:color="auto" w:fill="C6DAF3" w:themeFill="accent2" w:themeFillTint="33"/>
          </w:tcPr>
          <w:p w14:paraId="44925524" w14:textId="77777777" w:rsidR="00A81639" w:rsidRPr="00EA3F6F" w:rsidRDefault="00A81639" w:rsidP="005241AA">
            <w:pPr>
              <w:rPr>
                <w:b/>
              </w:rPr>
            </w:pPr>
            <w:r w:rsidRPr="00EA3F6F">
              <w:rPr>
                <w:b/>
              </w:rPr>
              <w:t>Supported by Sirona Nutrition</w:t>
            </w:r>
            <w:r w:rsidR="00C47D36">
              <w:rPr>
                <w:b/>
              </w:rPr>
              <w:t xml:space="preserve"> and Dietetic</w:t>
            </w:r>
            <w:r w:rsidRPr="00EA3F6F">
              <w:rPr>
                <w:b/>
              </w:rPr>
              <w:t xml:space="preserve"> Specialist Services for episodic period of care on caseload (shared care) for assessment, intervention and discharge with management plan</w:t>
            </w:r>
          </w:p>
          <w:p w14:paraId="3CD9120E" w14:textId="77777777" w:rsidR="00A81639" w:rsidRDefault="00A81639" w:rsidP="005241AA">
            <w:pPr>
              <w:rPr>
                <w:b/>
              </w:rPr>
            </w:pPr>
            <w:r w:rsidRPr="00EA3F6F">
              <w:rPr>
                <w:b/>
              </w:rPr>
              <w:t xml:space="preserve">Referrals: </w:t>
            </w:r>
            <w:hyperlink r:id="rId39" w:history="1">
              <w:r w:rsidRPr="00740611">
                <w:rPr>
                  <w:rStyle w:val="Hyperlink"/>
                  <w:b/>
                </w:rPr>
                <w:t>sirona.dans@nhs.net</w:t>
              </w:r>
            </w:hyperlink>
          </w:p>
          <w:p w14:paraId="6E9683F7" w14:textId="51D266F7" w:rsidR="00A81639" w:rsidRPr="00D05CE6" w:rsidRDefault="4EBA513A" w:rsidP="4EBA513A">
            <w:pPr>
              <w:rPr>
                <w:b/>
                <w:bCs/>
              </w:rPr>
            </w:pPr>
            <w:r w:rsidRPr="4EBA513A">
              <w:rPr>
                <w:b/>
                <w:bCs/>
              </w:rPr>
              <w:t>Tel: 0300 1245908</w:t>
            </w:r>
          </w:p>
        </w:tc>
        <w:tc>
          <w:tcPr>
            <w:tcW w:w="3968" w:type="dxa"/>
            <w:tcBorders>
              <w:top w:val="nil"/>
              <w:bottom w:val="nil"/>
            </w:tcBorders>
            <w:shd w:val="clear" w:color="auto" w:fill="F3DDEA" w:themeFill="accent4" w:themeFillTint="33"/>
          </w:tcPr>
          <w:p w14:paraId="1F51959D" w14:textId="77777777" w:rsidR="00A81639" w:rsidRPr="00EA3F6F" w:rsidRDefault="00A81639" w:rsidP="005241AA">
            <w:pPr>
              <w:rPr>
                <w:b/>
              </w:rPr>
            </w:pPr>
            <w:r w:rsidRPr="00EA3F6F">
              <w:rPr>
                <w:b/>
              </w:rPr>
              <w:t>Supported by Secondary Care Nutrition and Dietetic Services.</w:t>
            </w:r>
          </w:p>
          <w:p w14:paraId="17E57DAE" w14:textId="77777777" w:rsidR="00A81639" w:rsidRDefault="00A81639" w:rsidP="005241AA">
            <w:pPr>
              <w:rPr>
                <w:b/>
              </w:rPr>
            </w:pPr>
            <w:r w:rsidRPr="00EA3F6F">
              <w:rPr>
                <w:b/>
              </w:rPr>
              <w:t xml:space="preserve">Please see Remedy site for more details of other Nutrition and Dietetic services:  </w:t>
            </w:r>
            <w:hyperlink r:id="rId40" w:history="1">
              <w:r w:rsidRPr="00740611">
                <w:rPr>
                  <w:rStyle w:val="Hyperlink"/>
                  <w:b/>
                </w:rPr>
                <w:t>https://remedy.bnssgccg.nhs.uk/</w:t>
              </w:r>
            </w:hyperlink>
          </w:p>
          <w:p w14:paraId="5A13474A" w14:textId="77777777" w:rsidR="00A81639" w:rsidRPr="00EA3F6F" w:rsidRDefault="00A81639" w:rsidP="005241AA">
            <w:pPr>
              <w:pStyle w:val="Body"/>
            </w:pPr>
          </w:p>
        </w:tc>
      </w:tr>
      <w:tr w:rsidR="00A51CAF" w14:paraId="639DA627" w14:textId="77777777" w:rsidTr="4EBA513A">
        <w:trPr>
          <w:trHeight w:val="6315"/>
        </w:trPr>
        <w:tc>
          <w:tcPr>
            <w:tcW w:w="4000" w:type="dxa"/>
            <w:tcBorders>
              <w:top w:val="nil"/>
            </w:tcBorders>
          </w:tcPr>
          <w:p w14:paraId="6E0E399E" w14:textId="77777777" w:rsidR="00A51CAF" w:rsidRDefault="00A51CAF" w:rsidP="005241AA">
            <w:pPr>
              <w:pStyle w:val="Body"/>
              <w:numPr>
                <w:ilvl w:val="0"/>
                <w:numId w:val="8"/>
              </w:numPr>
              <w:ind w:left="360"/>
              <w:rPr>
                <w:szCs w:val="20"/>
              </w:rPr>
            </w:pPr>
            <w:r w:rsidRPr="00277290">
              <w:rPr>
                <w:szCs w:val="20"/>
              </w:rPr>
              <w:t>Patient self-management and self-care</w:t>
            </w:r>
            <w:r>
              <w:rPr>
                <w:szCs w:val="20"/>
              </w:rPr>
              <w:t xml:space="preserve">  - consider keeping a food and symptom diary </w:t>
            </w:r>
            <w:r>
              <w:rPr>
                <w:szCs w:val="20"/>
                <w:vertAlign w:val="superscript"/>
              </w:rPr>
              <w:t>1</w:t>
            </w:r>
          </w:p>
          <w:p w14:paraId="32C559E9" w14:textId="77777777" w:rsidR="00A51CAF" w:rsidRPr="00277290" w:rsidRDefault="00A51CAF" w:rsidP="005241AA">
            <w:pPr>
              <w:pStyle w:val="Body"/>
              <w:numPr>
                <w:ilvl w:val="0"/>
                <w:numId w:val="8"/>
              </w:numPr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Self-screening </w:t>
            </w:r>
            <w:r>
              <w:rPr>
                <w:szCs w:val="20"/>
                <w:vertAlign w:val="superscript"/>
              </w:rPr>
              <w:t>1</w:t>
            </w:r>
          </w:p>
          <w:p w14:paraId="58170EB1" w14:textId="77777777" w:rsidR="00A51CAF" w:rsidRPr="00D05CE6" w:rsidRDefault="00A51CAF" w:rsidP="005241AA">
            <w:pPr>
              <w:pStyle w:val="Body"/>
              <w:numPr>
                <w:ilvl w:val="0"/>
                <w:numId w:val="8"/>
              </w:numPr>
              <w:ind w:left="360"/>
              <w:rPr>
                <w:szCs w:val="20"/>
              </w:rPr>
            </w:pPr>
            <w:r w:rsidRPr="00D05CE6">
              <w:rPr>
                <w:szCs w:val="20"/>
              </w:rPr>
              <w:t>Signposting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vertAlign w:val="superscript"/>
              </w:rPr>
              <w:t>2</w:t>
            </w:r>
            <w:r w:rsidR="00AE00C4">
              <w:rPr>
                <w:szCs w:val="20"/>
                <w:vertAlign w:val="superscript"/>
              </w:rPr>
              <w:t xml:space="preserve"> -</w:t>
            </w:r>
            <w:r>
              <w:rPr>
                <w:szCs w:val="20"/>
                <w:vertAlign w:val="superscript"/>
              </w:rPr>
              <w:t xml:space="preserve"> </w:t>
            </w:r>
            <w:r w:rsidR="00B81BEC">
              <w:rPr>
                <w:szCs w:val="20"/>
                <w:vertAlign w:val="superscript"/>
              </w:rPr>
              <w:t>4</w:t>
            </w:r>
          </w:p>
          <w:p w14:paraId="079B8E58" w14:textId="77777777" w:rsidR="00A51CAF" w:rsidRDefault="00A51CAF" w:rsidP="005241AA">
            <w:pPr>
              <w:pStyle w:val="Body"/>
              <w:numPr>
                <w:ilvl w:val="0"/>
                <w:numId w:val="8"/>
              </w:numPr>
              <w:ind w:left="360"/>
              <w:rPr>
                <w:szCs w:val="20"/>
              </w:rPr>
            </w:pPr>
            <w:r w:rsidRPr="00D05CE6">
              <w:rPr>
                <w:szCs w:val="20"/>
              </w:rPr>
              <w:t>Awareness raising</w:t>
            </w:r>
          </w:p>
          <w:p w14:paraId="75B08AFA" w14:textId="77777777" w:rsidR="00A51CAF" w:rsidRPr="00405203" w:rsidRDefault="00A51CAF" w:rsidP="005241AA">
            <w:pPr>
              <w:pStyle w:val="Body"/>
              <w:ind w:left="360"/>
              <w:rPr>
                <w:szCs w:val="20"/>
              </w:rPr>
            </w:pPr>
          </w:p>
        </w:tc>
        <w:tc>
          <w:tcPr>
            <w:tcW w:w="4613" w:type="dxa"/>
            <w:tcBorders>
              <w:top w:val="nil"/>
            </w:tcBorders>
          </w:tcPr>
          <w:p w14:paraId="10D07DD4" w14:textId="77777777" w:rsidR="00A51CAF" w:rsidRDefault="00A51CAF" w:rsidP="005C2958">
            <w:pPr>
              <w:pStyle w:val="Body"/>
              <w:numPr>
                <w:ilvl w:val="0"/>
                <w:numId w:val="24"/>
              </w:numPr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Patients with IBS should have red flag symptoms excluded and diagnostic tests (bloods) undertaken as per NICE guidance CG61</w:t>
            </w:r>
            <w:r w:rsidR="00B81BEC">
              <w:rPr>
                <w:rFonts w:cs="Arial"/>
                <w:vertAlign w:val="superscript"/>
              </w:rPr>
              <w:t>5</w:t>
            </w:r>
          </w:p>
          <w:p w14:paraId="2977DBCC" w14:textId="77777777" w:rsidR="00A51CAF" w:rsidRPr="00B700A5" w:rsidRDefault="00A51CAF">
            <w:pPr>
              <w:pStyle w:val="Body"/>
              <w:rPr>
                <w:rFonts w:cs="Arial"/>
                <w:vertAlign w:val="superscript"/>
              </w:rPr>
            </w:pPr>
          </w:p>
          <w:p w14:paraId="7637FA45" w14:textId="77777777" w:rsidR="00AE00C4" w:rsidRPr="005C2958" w:rsidRDefault="00A51CAF" w:rsidP="005C2958">
            <w:pPr>
              <w:ind w:left="720"/>
            </w:pPr>
            <w:r w:rsidRPr="00927A4D">
              <w:rPr>
                <w:rFonts w:cs="Arial"/>
              </w:rPr>
              <w:t>Assess</w:t>
            </w:r>
            <w:r>
              <w:rPr>
                <w:rFonts w:cs="Arial"/>
              </w:rPr>
              <w:t xml:space="preserve"> and advise on</w:t>
            </w:r>
            <w:r w:rsidRPr="00927A4D">
              <w:rPr>
                <w:rFonts w:cs="Arial"/>
              </w:rPr>
              <w:t xml:space="preserve"> diet and lifestyle triggers incl</w:t>
            </w:r>
            <w:r>
              <w:rPr>
                <w:rFonts w:cs="Arial"/>
              </w:rPr>
              <w:t>uding</w:t>
            </w:r>
            <w:r w:rsidRPr="00927A4D">
              <w:rPr>
                <w:rFonts w:cs="Arial"/>
              </w:rPr>
              <w:t xml:space="preserve"> regular meal pattern, fibre, fluid, alcohol</w:t>
            </w:r>
            <w:r>
              <w:rPr>
                <w:rFonts w:cs="Arial"/>
              </w:rPr>
              <w:t xml:space="preserve"> and </w:t>
            </w:r>
            <w:r w:rsidRPr="00927A4D">
              <w:rPr>
                <w:rFonts w:cs="Arial"/>
              </w:rPr>
              <w:t>caffeine intakes; stress and activity levels</w:t>
            </w:r>
            <w:r>
              <w:rPr>
                <w:rFonts w:cs="Arial"/>
              </w:rPr>
              <w:t xml:space="preserve"> and document on EMIS</w:t>
            </w:r>
            <w:r w:rsidRPr="00927A4D">
              <w:rPr>
                <w:rFonts w:cs="Arial"/>
              </w:rPr>
              <w:t xml:space="preserve">. </w:t>
            </w:r>
          </w:p>
          <w:p w14:paraId="5C892F1D" w14:textId="77777777" w:rsidR="00AE00C4" w:rsidRDefault="00AE00C4" w:rsidP="005C2958">
            <w:pPr>
              <w:pStyle w:val="Body"/>
              <w:numPr>
                <w:ilvl w:val="0"/>
                <w:numId w:val="24"/>
              </w:numPr>
              <w:rPr>
                <w:rFonts w:cs="Arial"/>
              </w:rPr>
            </w:pPr>
          </w:p>
          <w:p w14:paraId="15E143BB" w14:textId="77777777" w:rsidR="00A51CAF" w:rsidRDefault="00A51CAF" w:rsidP="005C2958">
            <w:pPr>
              <w:pStyle w:val="Body"/>
              <w:numPr>
                <w:ilvl w:val="0"/>
                <w:numId w:val="24"/>
              </w:numPr>
              <w:rPr>
                <w:rFonts w:cs="Arial"/>
              </w:rPr>
            </w:pPr>
            <w:r w:rsidRPr="005C2958">
              <w:rPr>
                <w:rFonts w:cs="Arial"/>
              </w:rPr>
              <w:t xml:space="preserve">Consider </w:t>
            </w:r>
            <w:proofErr w:type="spellStart"/>
            <w:r w:rsidRPr="005C2958">
              <w:rPr>
                <w:rFonts w:cs="Arial"/>
              </w:rPr>
              <w:t>VitaMinds</w:t>
            </w:r>
            <w:proofErr w:type="spellEnd"/>
            <w:r w:rsidRPr="005C2958">
              <w:rPr>
                <w:rFonts w:cs="Arial"/>
              </w:rPr>
              <w:t xml:space="preserve"> referral for 1:1 or group IBS support if stress or anxiety a symptom trigger.</w:t>
            </w:r>
            <w:r>
              <w:rPr>
                <w:rFonts w:cs="Arial"/>
              </w:rPr>
              <w:t xml:space="preserve"> For more detail see Remedy guidance </w:t>
            </w:r>
            <w:r w:rsidR="00B81BEC" w:rsidRPr="005C2958">
              <w:rPr>
                <w:rFonts w:cs="Arial"/>
                <w:vertAlign w:val="superscript"/>
              </w:rPr>
              <w:t>6,</w:t>
            </w:r>
            <w:r w:rsidR="00B81BEC"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7</w:t>
            </w:r>
          </w:p>
          <w:p w14:paraId="7DF00863" w14:textId="77777777" w:rsidR="00A51CAF" w:rsidRDefault="00A51CAF">
            <w:pPr>
              <w:pStyle w:val="Body"/>
              <w:rPr>
                <w:rFonts w:cs="Arial"/>
              </w:rPr>
            </w:pPr>
          </w:p>
          <w:p w14:paraId="7C7ECBA7" w14:textId="77777777" w:rsidR="00A51CAF" w:rsidRPr="00A51CAF" w:rsidRDefault="00A51CAF" w:rsidP="005C2958">
            <w:pPr>
              <w:pStyle w:val="Body"/>
              <w:numPr>
                <w:ilvl w:val="0"/>
                <w:numId w:val="24"/>
              </w:numPr>
              <w:rPr>
                <w:rFonts w:cs="Arial"/>
              </w:rPr>
            </w:pPr>
            <w:r w:rsidRPr="00A51CAF">
              <w:rPr>
                <w:rFonts w:cs="Arial"/>
                <w:iCs w:val="0"/>
              </w:rPr>
              <w:t>Review of the above as appropriate between primary care and patient.</w:t>
            </w:r>
          </w:p>
          <w:p w14:paraId="2757B217" w14:textId="77777777" w:rsidR="00A51CAF" w:rsidRDefault="00A51CAF" w:rsidP="005C2958">
            <w:pPr>
              <w:pStyle w:val="Body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6A57EFE6" w14:textId="77777777" w:rsidR="00A51CAF" w:rsidRPr="005C2958" w:rsidRDefault="00A51CAF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No improvement in IBS symptoms following diet and lifestyle assessment and review in primary care </w:t>
            </w:r>
          </w:p>
        </w:tc>
        <w:tc>
          <w:tcPr>
            <w:tcW w:w="5093" w:type="dxa"/>
            <w:tcBorders>
              <w:top w:val="nil"/>
            </w:tcBorders>
          </w:tcPr>
          <w:p w14:paraId="4A9B38B3" w14:textId="77777777" w:rsidR="00A51CAF" w:rsidRPr="005C2958" w:rsidRDefault="00A51CAF" w:rsidP="005241AA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5C2958">
              <w:rPr>
                <w:rFonts w:ascii="Arial" w:eastAsia="Arial" w:hAnsi="Arial" w:cs="Arial"/>
                <w:sz w:val="24"/>
                <w:szCs w:val="24"/>
              </w:rPr>
              <w:t>Consideration of low FODMAP diet following little / no improvement after diet and lifestyle changes</w:t>
            </w:r>
            <w:r w:rsidRPr="00A51C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nil"/>
            </w:tcBorders>
          </w:tcPr>
          <w:p w14:paraId="3FDB0551" w14:textId="77777777" w:rsidR="00A51CAF" w:rsidRPr="002B57C9" w:rsidRDefault="00A51CAF" w:rsidP="00C47D36">
            <w:pPr>
              <w:pStyle w:val="Body"/>
              <w:numPr>
                <w:ilvl w:val="0"/>
                <w:numId w:val="8"/>
              </w:numPr>
              <w:rPr>
                <w:szCs w:val="20"/>
              </w:rPr>
            </w:pPr>
            <w:r w:rsidRPr="002B57C9">
              <w:rPr>
                <w:szCs w:val="20"/>
              </w:rPr>
              <w:t>Specialist acute dietetic services are also available for:</w:t>
            </w:r>
          </w:p>
          <w:p w14:paraId="5067C98B" w14:textId="77777777" w:rsidR="00A51CAF" w:rsidRDefault="00A51CAF" w:rsidP="005241AA">
            <w:pPr>
              <w:pStyle w:val="Body"/>
              <w:numPr>
                <w:ilvl w:val="1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Gastroenterology</w:t>
            </w:r>
          </w:p>
          <w:p w14:paraId="38ABC086" w14:textId="77777777" w:rsidR="00A51CAF" w:rsidRDefault="00A51CAF" w:rsidP="005241AA">
            <w:pPr>
              <w:pStyle w:val="Body"/>
              <w:numPr>
                <w:ilvl w:val="1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Liver</w:t>
            </w:r>
          </w:p>
          <w:p w14:paraId="3005A527" w14:textId="77777777" w:rsidR="00A51CAF" w:rsidRPr="002B57C9" w:rsidRDefault="00A51CAF" w:rsidP="005241AA">
            <w:pPr>
              <w:pStyle w:val="Body"/>
              <w:rPr>
                <w:szCs w:val="20"/>
              </w:rPr>
            </w:pPr>
          </w:p>
        </w:tc>
      </w:tr>
      <w:tr w:rsidR="00A81639" w14:paraId="01F3FC79" w14:textId="77777777" w:rsidTr="4EBA513A">
        <w:tc>
          <w:tcPr>
            <w:tcW w:w="22919" w:type="dxa"/>
            <w:gridSpan w:val="5"/>
            <w:tcBorders>
              <w:top w:val="nil"/>
              <w:bottom w:val="nil"/>
            </w:tcBorders>
          </w:tcPr>
          <w:p w14:paraId="31FC0FF8" w14:textId="77777777" w:rsidR="00CD4E5B" w:rsidRPr="00CD4E5B" w:rsidRDefault="00924DFF" w:rsidP="005C2958">
            <w:pPr>
              <w:pStyle w:val="Body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  <w:lang w:eastAsia="en-US"/>
              </w:rPr>
              <w:t xml:space="preserve">The IBS Network self-care programme: </w:t>
            </w:r>
            <w:hyperlink r:id="rId41" w:history="1">
              <w:r w:rsidR="00CD4E5B" w:rsidRPr="005C2958">
                <w:rPr>
                  <w:rStyle w:val="Hyperlink"/>
                </w:rPr>
                <w:t>https://www.theibsnetwork.org/the-self-care-programme/</w:t>
              </w:r>
            </w:hyperlink>
            <w:r w:rsidR="00CD4E5B" w:rsidRPr="00924DFF">
              <w:rPr>
                <w:bCs/>
              </w:rPr>
              <w:t xml:space="preserve"> </w:t>
            </w:r>
          </w:p>
          <w:p w14:paraId="2DFD62DA" w14:textId="77777777" w:rsidR="00CD4E5B" w:rsidRPr="00CD4E5B" w:rsidRDefault="00CD4E5B" w:rsidP="005C2958">
            <w:pPr>
              <w:pStyle w:val="Body"/>
              <w:numPr>
                <w:ilvl w:val="0"/>
                <w:numId w:val="22"/>
              </w:numPr>
            </w:pPr>
            <w:r w:rsidRPr="00CD4E5B">
              <w:rPr>
                <w:lang w:eastAsia="en-US"/>
              </w:rPr>
              <w:t xml:space="preserve">NHS Live Well website:  </w:t>
            </w:r>
            <w:hyperlink r:id="rId42" w:history="1">
              <w:r w:rsidR="00BF0B42" w:rsidRPr="00BD1814">
                <w:rPr>
                  <w:rStyle w:val="Hyperlink"/>
                </w:rPr>
                <w:t>https://www.nhs.uk/conditions/irritable-bowel-syndrome-ibs/</w:t>
              </w:r>
            </w:hyperlink>
            <w:r w:rsidR="00BF0B42">
              <w:t xml:space="preserve"> </w:t>
            </w:r>
          </w:p>
          <w:p w14:paraId="6CC62327" w14:textId="77777777" w:rsidR="00CD4E5B" w:rsidRDefault="00CD4E5B" w:rsidP="005C2958">
            <w:pPr>
              <w:pStyle w:val="Body"/>
              <w:numPr>
                <w:ilvl w:val="0"/>
                <w:numId w:val="22"/>
              </w:numPr>
            </w:pPr>
            <w:r w:rsidRPr="00CD4E5B">
              <w:t xml:space="preserve">NHS IBS video guide:  </w:t>
            </w:r>
            <w:hyperlink r:id="rId43" w:history="1">
              <w:r w:rsidR="00BF0B42" w:rsidRPr="00BD1814">
                <w:rPr>
                  <w:rStyle w:val="Hyperlink"/>
                </w:rPr>
                <w:t>https://healthandcarevideos.uk/gbs?videoId=3540</w:t>
              </w:r>
            </w:hyperlink>
            <w:r w:rsidR="00BF0B42">
              <w:t xml:space="preserve"> </w:t>
            </w:r>
          </w:p>
          <w:p w14:paraId="083F86D5" w14:textId="77777777" w:rsidR="00A51CAF" w:rsidRPr="00C37CE3" w:rsidRDefault="00A51CAF" w:rsidP="00A51CAF">
            <w:pPr>
              <w:pStyle w:val="Body"/>
              <w:numPr>
                <w:ilvl w:val="0"/>
                <w:numId w:val="22"/>
              </w:numPr>
            </w:pPr>
            <w:r w:rsidRPr="00C37CE3">
              <w:t xml:space="preserve">British Dietetic Association Food Facts:  </w:t>
            </w:r>
            <w:hyperlink r:id="rId44" w:history="1">
              <w:r w:rsidRPr="00BD1814">
                <w:rPr>
                  <w:rStyle w:val="Hyperlink"/>
                </w:rPr>
                <w:t>https://www.bda.uk.com/food-health/food-facts/all-food-fact-sheets.html</w:t>
              </w:r>
            </w:hyperlink>
            <w:r>
              <w:t xml:space="preserve"> </w:t>
            </w:r>
            <w:r w:rsidR="00924DFF">
              <w:t xml:space="preserve"> </w:t>
            </w:r>
            <w:r w:rsidR="008A3E7F">
              <w:rPr>
                <w:rStyle w:val="Hyperlink"/>
                <w:rFonts w:cs="Arial"/>
                <w:color w:val="auto"/>
                <w:u w:val="none"/>
              </w:rPr>
              <w:t xml:space="preserve">- includes (as accessed May 2021): </w:t>
            </w:r>
            <w:r>
              <w:t xml:space="preserve">Irritable Bowel Syndrome (IBS) and diet, Fibre, Healthy Eating. </w:t>
            </w:r>
          </w:p>
          <w:p w14:paraId="08245001" w14:textId="77777777" w:rsidR="00A81639" w:rsidRPr="00CD4E5B" w:rsidRDefault="00924DFF" w:rsidP="005C2958">
            <w:pPr>
              <w:pStyle w:val="Body"/>
              <w:numPr>
                <w:ilvl w:val="0"/>
                <w:numId w:val="22"/>
              </w:numPr>
              <w:rPr>
                <w:rFonts w:cs="Arial"/>
              </w:rPr>
            </w:pPr>
            <w:r w:rsidRPr="005C2958">
              <w:rPr>
                <w:rFonts w:eastAsiaTheme="minorHAnsi" w:cs="Arial"/>
              </w:rPr>
              <w:t>NICE</w:t>
            </w:r>
            <w:r>
              <w:rPr>
                <w:rFonts w:asciiTheme="minorHAnsi" w:eastAsiaTheme="minorHAnsi" w:hAnsiTheme="minorHAnsi" w:cstheme="minorBidi"/>
                <w:iCs w:val="0"/>
                <w:sz w:val="22"/>
                <w:szCs w:val="22"/>
              </w:rPr>
              <w:t xml:space="preserve"> </w:t>
            </w:r>
            <w:r w:rsidR="00F00E82">
              <w:rPr>
                <w:rFonts w:eastAsiaTheme="minorHAnsi" w:cs="Arial"/>
                <w:iCs w:val="0"/>
              </w:rPr>
              <w:t>clinical g</w:t>
            </w:r>
            <w:r w:rsidRPr="005C2958">
              <w:rPr>
                <w:rFonts w:eastAsiaTheme="minorHAnsi" w:cs="Arial"/>
                <w:iCs w:val="0"/>
              </w:rPr>
              <w:t>uidance CG61:</w:t>
            </w:r>
            <w:r>
              <w:rPr>
                <w:rFonts w:asciiTheme="minorHAnsi" w:eastAsiaTheme="minorHAnsi" w:hAnsiTheme="minorHAnsi" w:cstheme="minorBidi"/>
                <w:iCs w:val="0"/>
                <w:sz w:val="22"/>
                <w:szCs w:val="22"/>
              </w:rPr>
              <w:t xml:space="preserve"> </w:t>
            </w:r>
            <w:hyperlink r:id="rId45" w:history="1">
              <w:r w:rsidR="00A81639" w:rsidRPr="00CD4E5B">
                <w:rPr>
                  <w:rStyle w:val="Hyperlink"/>
                  <w:rFonts w:cs="Arial"/>
                </w:rPr>
                <w:t>https://www.nice.org.uk/guidance/cg61/resources/irritable-bowel-syndrome-in-adults-diagnosis-and-management-pdf-975562917829</w:t>
              </w:r>
            </w:hyperlink>
            <w:r w:rsidR="00A81639" w:rsidRPr="00CD4E5B">
              <w:rPr>
                <w:rFonts w:cs="Arial"/>
                <w:lang w:eastAsia="en-US"/>
              </w:rPr>
              <w:t xml:space="preserve"> </w:t>
            </w:r>
          </w:p>
          <w:p w14:paraId="741DF9CC" w14:textId="77777777" w:rsidR="00A51CAF" w:rsidRPr="00CD4E5B" w:rsidRDefault="00924DFF" w:rsidP="005C2958">
            <w:pPr>
              <w:pStyle w:val="Body"/>
              <w:numPr>
                <w:ilvl w:val="0"/>
                <w:numId w:val="22"/>
              </w:numPr>
              <w:rPr>
                <w:rFonts w:cs="Arial"/>
              </w:rPr>
            </w:pPr>
            <w:r>
              <w:t xml:space="preserve">BNSSG Remedy management pathway for IBS: </w:t>
            </w:r>
            <w:hyperlink r:id="rId46" w:history="1">
              <w:r w:rsidR="00A81639" w:rsidRPr="00CD4E5B">
                <w:rPr>
                  <w:rStyle w:val="Hyperlink"/>
                  <w:rFonts w:cs="Arial"/>
                  <w:iCs w:val="0"/>
                </w:rPr>
                <w:t>https://remedy.bnssgccg.nhs.uk/adults/gastroenterology-and-colorectal-surgery/irritable-bowel-syndrome/</w:t>
              </w:r>
            </w:hyperlink>
          </w:p>
          <w:p w14:paraId="3D04F33B" w14:textId="77777777" w:rsidR="00A81639" w:rsidRDefault="00924DFF" w:rsidP="005C2958">
            <w:pPr>
              <w:pStyle w:val="Body"/>
              <w:numPr>
                <w:ilvl w:val="0"/>
                <w:numId w:val="22"/>
              </w:numPr>
            </w:pPr>
            <w:r w:rsidRPr="005C2958">
              <w:rPr>
                <w:iCs w:val="0"/>
              </w:rPr>
              <w:t>BNSSG Remedy pathway – IAPT services:</w:t>
            </w:r>
            <w:r>
              <w:rPr>
                <w:iCs w:val="0"/>
              </w:rPr>
              <w:t xml:space="preserve"> </w:t>
            </w:r>
            <w:hyperlink r:id="rId47" w:history="1">
              <w:r w:rsidRPr="003A0A55">
                <w:rPr>
                  <w:rStyle w:val="Hyperlink"/>
                  <w:iCs w:val="0"/>
                </w:rPr>
                <w:t>https://remedy.bnssgccg.nhs.uk/adults/mental-health/iapt-services/</w:t>
              </w:r>
            </w:hyperlink>
            <w:r>
              <w:rPr>
                <w:iCs w:val="0"/>
              </w:rPr>
              <w:t xml:space="preserve"> </w:t>
            </w:r>
            <w:r w:rsidR="00A51CAF" w:rsidRPr="005C2958">
              <w:rPr>
                <w:iCs w:val="0"/>
                <w:highlight w:val="yellow"/>
              </w:rPr>
              <w:t xml:space="preserve"> </w:t>
            </w:r>
            <w:r w:rsidR="00A51CAF">
              <w:rPr>
                <w:rFonts w:cs="Arial"/>
              </w:rPr>
              <w:t xml:space="preserve"> </w:t>
            </w:r>
          </w:p>
        </w:tc>
      </w:tr>
      <w:tr w:rsidR="00CD4E5B" w14:paraId="364F53B7" w14:textId="77777777" w:rsidTr="4EBA513A">
        <w:tc>
          <w:tcPr>
            <w:tcW w:w="22919" w:type="dxa"/>
            <w:gridSpan w:val="5"/>
            <w:tcBorders>
              <w:top w:val="nil"/>
            </w:tcBorders>
          </w:tcPr>
          <w:p w14:paraId="08295FDD" w14:textId="77777777" w:rsidR="00CD4E5B" w:rsidRPr="00CD4E5B" w:rsidRDefault="00CD4E5B" w:rsidP="005C2958">
            <w:pPr>
              <w:pStyle w:val="Body"/>
              <w:ind w:left="360"/>
              <w:rPr>
                <w:bCs/>
              </w:rPr>
            </w:pPr>
          </w:p>
        </w:tc>
      </w:tr>
    </w:tbl>
    <w:p w14:paraId="1C4B6752" w14:textId="77777777" w:rsidR="00A81639" w:rsidRDefault="00A81639">
      <w:pPr>
        <w:spacing w:after="160" w:line="259" w:lineRule="auto"/>
        <w:rPr>
          <w:rFonts w:cstheme="minorHAnsi"/>
          <w:iCs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1"/>
        <w:gridCol w:w="4195"/>
        <w:gridCol w:w="5275"/>
        <w:gridCol w:w="5005"/>
        <w:gridCol w:w="3964"/>
      </w:tblGrid>
      <w:tr w:rsidR="00D05CE6" w:rsidRPr="002B57C9" w14:paraId="6325F3D0" w14:textId="77777777" w:rsidTr="4EBA513A">
        <w:tc>
          <w:tcPr>
            <w:tcW w:w="22896" w:type="dxa"/>
            <w:gridSpan w:val="5"/>
            <w:tcBorders>
              <w:bottom w:val="nil"/>
            </w:tcBorders>
            <w:shd w:val="clear" w:color="auto" w:fill="80388D" w:themeFill="accent1"/>
          </w:tcPr>
          <w:p w14:paraId="13C762CC" w14:textId="77777777" w:rsidR="00D05CE6" w:rsidRPr="002B57C9" w:rsidRDefault="00A01B53" w:rsidP="00B45105">
            <w:pPr>
              <w:pStyle w:val="Heading2"/>
              <w:spacing w:before="60" w:after="60" w:line="240" w:lineRule="auto"/>
              <w:jc w:val="center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lastRenderedPageBreak/>
              <w:t xml:space="preserve">Gastroenterology - </w:t>
            </w:r>
            <w:r w:rsidRPr="005C2958">
              <w:rPr>
                <w:bCs w:val="0"/>
                <w:color w:val="FFFFFF" w:themeColor="background1"/>
                <w:sz w:val="32"/>
                <w:szCs w:val="32"/>
              </w:rPr>
              <w:t>Constipation, Diverticular Disease and Coeliac Disease</w:t>
            </w:r>
          </w:p>
        </w:tc>
      </w:tr>
      <w:tr w:rsidR="00D05CE6" w:rsidRPr="00405203" w14:paraId="2100679A" w14:textId="77777777" w:rsidTr="4EBA513A">
        <w:tc>
          <w:tcPr>
            <w:tcW w:w="4297" w:type="dxa"/>
            <w:tcBorders>
              <w:top w:val="nil"/>
              <w:bottom w:val="nil"/>
            </w:tcBorders>
            <w:shd w:val="clear" w:color="auto" w:fill="FFC845" w:themeFill="accent5"/>
          </w:tcPr>
          <w:p w14:paraId="42076C3F" w14:textId="77777777" w:rsidR="00D05CE6" w:rsidRPr="00405203" w:rsidRDefault="00D05CE6" w:rsidP="00B45105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0</w:t>
            </w:r>
          </w:p>
        </w:tc>
        <w:tc>
          <w:tcPr>
            <w:tcW w:w="4245" w:type="dxa"/>
            <w:tcBorders>
              <w:top w:val="nil"/>
              <w:bottom w:val="nil"/>
            </w:tcBorders>
            <w:shd w:val="clear" w:color="auto" w:fill="50A684" w:themeFill="accent6"/>
          </w:tcPr>
          <w:p w14:paraId="31D08621" w14:textId="77777777" w:rsidR="00D05CE6" w:rsidRPr="00405203" w:rsidRDefault="00D05CE6" w:rsidP="00B45105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1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6BA4B8" w:themeFill="accent3"/>
          </w:tcPr>
          <w:p w14:paraId="27B66047" w14:textId="77777777" w:rsidR="00D05CE6" w:rsidRPr="00405203" w:rsidRDefault="00D05CE6" w:rsidP="00B45105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2</w:t>
            </w:r>
          </w:p>
        </w:tc>
        <w:tc>
          <w:tcPr>
            <w:tcW w:w="5074" w:type="dxa"/>
            <w:tcBorders>
              <w:top w:val="nil"/>
              <w:bottom w:val="nil"/>
            </w:tcBorders>
            <w:shd w:val="clear" w:color="auto" w:fill="1D4F91" w:themeFill="accent2"/>
          </w:tcPr>
          <w:p w14:paraId="1A9857CA" w14:textId="77777777" w:rsidR="00D05CE6" w:rsidRPr="00405203" w:rsidRDefault="00D05CE6" w:rsidP="00B45105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3</w:t>
            </w: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C6579A" w:themeFill="accent4"/>
          </w:tcPr>
          <w:p w14:paraId="616CAB9C" w14:textId="77777777" w:rsidR="00D05CE6" w:rsidRPr="00405203" w:rsidRDefault="00D05CE6" w:rsidP="00B45105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4</w:t>
            </w:r>
          </w:p>
        </w:tc>
      </w:tr>
      <w:tr w:rsidR="00D05CE6" w:rsidRPr="00405203" w14:paraId="5EE7BFC4" w14:textId="77777777" w:rsidTr="4EBA513A">
        <w:tc>
          <w:tcPr>
            <w:tcW w:w="4297" w:type="dxa"/>
            <w:tcBorders>
              <w:top w:val="nil"/>
              <w:bottom w:val="nil"/>
            </w:tcBorders>
            <w:shd w:val="clear" w:color="auto" w:fill="FFF3D9" w:themeFill="accent5" w:themeFillTint="33"/>
          </w:tcPr>
          <w:p w14:paraId="27932FF3" w14:textId="77777777" w:rsidR="00D05CE6" w:rsidRPr="00405203" w:rsidRDefault="00D05CE6" w:rsidP="00B45105">
            <w:pPr>
              <w:pStyle w:val="Body"/>
              <w:rPr>
                <w:b/>
              </w:rPr>
            </w:pPr>
            <w:r w:rsidRPr="002B57C9">
              <w:rPr>
                <w:b/>
              </w:rPr>
              <w:t>Common themes throughout pathway</w:t>
            </w:r>
          </w:p>
        </w:tc>
        <w:tc>
          <w:tcPr>
            <w:tcW w:w="4245" w:type="dxa"/>
            <w:tcBorders>
              <w:top w:val="nil"/>
              <w:bottom w:val="nil"/>
            </w:tcBorders>
            <w:shd w:val="clear" w:color="auto" w:fill="DBEDE6" w:themeFill="accent6" w:themeFillTint="33"/>
          </w:tcPr>
          <w:p w14:paraId="54A34F2C" w14:textId="77777777" w:rsidR="00D05CE6" w:rsidRPr="00405203" w:rsidRDefault="00EA3F6F" w:rsidP="00B45105">
            <w:pPr>
              <w:pStyle w:val="Body"/>
              <w:rPr>
                <w:b/>
              </w:rPr>
            </w:pPr>
            <w:r w:rsidRPr="00EA3F6F">
              <w:rPr>
                <w:b/>
              </w:rPr>
              <w:t>Managed/supported in Primary Care.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E1ECF0" w:themeFill="accent3" w:themeFillTint="33"/>
          </w:tcPr>
          <w:p w14:paraId="4D9F4105" w14:textId="19B49F5A" w:rsidR="00162EB5" w:rsidRDefault="4EBA513A" w:rsidP="4EBA513A">
            <w:pPr>
              <w:pStyle w:val="Body"/>
              <w:rPr>
                <w:b/>
                <w:bCs/>
              </w:rPr>
            </w:pPr>
            <w:r w:rsidRPr="4EBA513A">
              <w:rPr>
                <w:b/>
                <w:bCs/>
              </w:rPr>
              <w:t>Managed in primary care with advice &amp; guidance (A&amp;G)  support from Sirona Nutrition and Dietetic Specialist Service</w:t>
            </w:r>
          </w:p>
          <w:p w14:paraId="718E29B1" w14:textId="77777777" w:rsidR="00EA3F6F" w:rsidRPr="00405203" w:rsidRDefault="00162EB5" w:rsidP="00162EB5">
            <w:pPr>
              <w:pStyle w:val="Body"/>
              <w:rPr>
                <w:b/>
              </w:rPr>
            </w:pPr>
            <w:r>
              <w:rPr>
                <w:b/>
              </w:rPr>
              <w:t>E</w:t>
            </w:r>
            <w:r w:rsidRPr="002B57C9">
              <w:rPr>
                <w:b/>
              </w:rPr>
              <w:t>mail</w:t>
            </w:r>
            <w:r>
              <w:rPr>
                <w:b/>
              </w:rPr>
              <w:t xml:space="preserve"> :</w:t>
            </w:r>
            <w:hyperlink r:id="rId48" w:history="1">
              <w:r w:rsidRPr="002B57C9">
                <w:rPr>
                  <w:rStyle w:val="Hyperlink"/>
                  <w:b/>
                </w:rPr>
                <w:t>sirona.dieteticsadvice@nhs.net</w:t>
              </w:r>
            </w:hyperlink>
          </w:p>
        </w:tc>
        <w:tc>
          <w:tcPr>
            <w:tcW w:w="5074" w:type="dxa"/>
            <w:tcBorders>
              <w:top w:val="nil"/>
              <w:bottom w:val="nil"/>
            </w:tcBorders>
            <w:shd w:val="clear" w:color="auto" w:fill="C6DAF3" w:themeFill="accent2" w:themeFillTint="33"/>
          </w:tcPr>
          <w:p w14:paraId="75E25313" w14:textId="77777777" w:rsidR="00EA3F6F" w:rsidRPr="00EA3F6F" w:rsidRDefault="00EA3F6F" w:rsidP="00EA3F6F">
            <w:pPr>
              <w:pStyle w:val="Body"/>
              <w:rPr>
                <w:b/>
              </w:rPr>
            </w:pPr>
            <w:r w:rsidRPr="00EA3F6F">
              <w:rPr>
                <w:b/>
              </w:rPr>
              <w:t xml:space="preserve">Supported by Sirona Nutrition </w:t>
            </w:r>
            <w:r w:rsidR="00C47D36">
              <w:rPr>
                <w:b/>
              </w:rPr>
              <w:t xml:space="preserve">and Dietetic </w:t>
            </w:r>
            <w:r w:rsidRPr="00EA3F6F">
              <w:rPr>
                <w:b/>
              </w:rPr>
              <w:t>Specialist Services for episodic period of care on caseload (shared care) for assessment, intervention and discharge with management plan</w:t>
            </w:r>
          </w:p>
          <w:p w14:paraId="0699EFC6" w14:textId="77777777" w:rsidR="00EA3F6F" w:rsidRDefault="00EA3F6F" w:rsidP="00EA3F6F">
            <w:pPr>
              <w:pStyle w:val="Body"/>
              <w:rPr>
                <w:b/>
              </w:rPr>
            </w:pPr>
            <w:r w:rsidRPr="00EA3F6F">
              <w:rPr>
                <w:b/>
              </w:rPr>
              <w:t xml:space="preserve">Referrals: </w:t>
            </w:r>
            <w:hyperlink r:id="rId49" w:history="1">
              <w:r w:rsidRPr="00740611">
                <w:rPr>
                  <w:rStyle w:val="Hyperlink"/>
                  <w:b/>
                </w:rPr>
                <w:t>sirona.dans@nhs.net</w:t>
              </w:r>
            </w:hyperlink>
          </w:p>
          <w:p w14:paraId="5A9039BF" w14:textId="6282D5DE" w:rsidR="00D05CE6" w:rsidRPr="00405203" w:rsidRDefault="4EBA513A" w:rsidP="4EBA513A">
            <w:pPr>
              <w:pStyle w:val="Body"/>
              <w:rPr>
                <w:b/>
                <w:bCs/>
              </w:rPr>
            </w:pPr>
            <w:r w:rsidRPr="4EBA513A">
              <w:rPr>
                <w:b/>
                <w:bCs/>
              </w:rPr>
              <w:t>Tel: 0300 1245908</w:t>
            </w: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F3DDEA" w:themeFill="accent4" w:themeFillTint="33"/>
          </w:tcPr>
          <w:p w14:paraId="6A0444C7" w14:textId="77777777" w:rsidR="00EA3F6F" w:rsidRPr="00EA3F6F" w:rsidRDefault="00EA3F6F" w:rsidP="00EA3F6F">
            <w:pPr>
              <w:pStyle w:val="Body"/>
              <w:rPr>
                <w:b/>
              </w:rPr>
            </w:pPr>
            <w:r w:rsidRPr="00EA3F6F">
              <w:rPr>
                <w:b/>
              </w:rPr>
              <w:t>Supported by Secondary Care Nutrition and Dietetic Services.</w:t>
            </w:r>
          </w:p>
          <w:p w14:paraId="40CF71D1" w14:textId="77777777" w:rsidR="00D05CE6" w:rsidRDefault="00EA3F6F" w:rsidP="00EA3F6F">
            <w:pPr>
              <w:pStyle w:val="Body"/>
              <w:rPr>
                <w:b/>
              </w:rPr>
            </w:pPr>
            <w:r w:rsidRPr="00EA3F6F">
              <w:rPr>
                <w:b/>
              </w:rPr>
              <w:t xml:space="preserve">Please see Remedy site for more details of other Nutrition and Dietetic services:  </w:t>
            </w:r>
            <w:hyperlink r:id="rId50" w:history="1">
              <w:r w:rsidRPr="00740611">
                <w:rPr>
                  <w:rStyle w:val="Hyperlink"/>
                  <w:b/>
                </w:rPr>
                <w:t>https://remedy.bnssgccg.nhs.uk/</w:t>
              </w:r>
            </w:hyperlink>
          </w:p>
          <w:p w14:paraId="714E2B80" w14:textId="77777777" w:rsidR="00EA3F6F" w:rsidRPr="00405203" w:rsidRDefault="00EA3F6F" w:rsidP="00EA3F6F">
            <w:pPr>
              <w:pStyle w:val="Body"/>
              <w:rPr>
                <w:b/>
              </w:rPr>
            </w:pPr>
          </w:p>
        </w:tc>
      </w:tr>
      <w:tr w:rsidR="00D62B8E" w14:paraId="238C6C44" w14:textId="77777777" w:rsidTr="4EBA513A">
        <w:tc>
          <w:tcPr>
            <w:tcW w:w="4297" w:type="dxa"/>
            <w:tcBorders>
              <w:top w:val="nil"/>
            </w:tcBorders>
          </w:tcPr>
          <w:p w14:paraId="7BB49C30" w14:textId="77777777" w:rsidR="00D62B8E" w:rsidRPr="00D05CE6" w:rsidRDefault="00D62B8E" w:rsidP="00D05CE6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Patient self-management and self-care</w:t>
            </w:r>
          </w:p>
          <w:p w14:paraId="5AD8E368" w14:textId="77777777" w:rsidR="00D62B8E" w:rsidRPr="00D05CE6" w:rsidRDefault="00D62B8E" w:rsidP="00D05CE6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Information</w:t>
            </w:r>
          </w:p>
          <w:p w14:paraId="4D99044B" w14:textId="77777777" w:rsidR="00D62B8E" w:rsidRPr="00D05CE6" w:rsidRDefault="00D62B8E" w:rsidP="00D05CE6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Peer support</w:t>
            </w:r>
          </w:p>
          <w:p w14:paraId="02468039" w14:textId="77777777" w:rsidR="00D62B8E" w:rsidRPr="00D05CE6" w:rsidRDefault="00D62B8E" w:rsidP="00D05CE6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Signposting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vertAlign w:val="superscript"/>
              </w:rPr>
              <w:t>1-4</w:t>
            </w:r>
          </w:p>
          <w:p w14:paraId="65B1CF6A" w14:textId="77777777" w:rsidR="00D62B8E" w:rsidRPr="00D05CE6" w:rsidRDefault="00D62B8E" w:rsidP="00D05CE6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Prevention</w:t>
            </w:r>
          </w:p>
          <w:p w14:paraId="716F0500" w14:textId="77777777" w:rsidR="00D62B8E" w:rsidRPr="00D05CE6" w:rsidRDefault="00D62B8E" w:rsidP="00D05CE6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Awareness raising</w:t>
            </w:r>
          </w:p>
          <w:p w14:paraId="4B1FCCA2" w14:textId="77777777" w:rsidR="00D62B8E" w:rsidRDefault="00D62B8E" w:rsidP="00D05CE6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 xml:space="preserve">Care planning </w:t>
            </w:r>
          </w:p>
          <w:p w14:paraId="1DFA319B" w14:textId="77777777" w:rsidR="00D62B8E" w:rsidRPr="00405203" w:rsidRDefault="00D62B8E" w:rsidP="005C2958">
            <w:pPr>
              <w:pStyle w:val="Body"/>
              <w:rPr>
                <w:szCs w:val="20"/>
              </w:rPr>
            </w:pPr>
          </w:p>
        </w:tc>
        <w:tc>
          <w:tcPr>
            <w:tcW w:w="4245" w:type="dxa"/>
            <w:tcBorders>
              <w:top w:val="nil"/>
            </w:tcBorders>
          </w:tcPr>
          <w:p w14:paraId="224DB71D" w14:textId="77777777" w:rsidR="00D62B8E" w:rsidRDefault="00D62B8E" w:rsidP="00F00E82">
            <w:pPr>
              <w:pStyle w:val="Body"/>
              <w:rPr>
                <w:szCs w:val="20"/>
              </w:rPr>
            </w:pPr>
            <w:r>
              <w:rPr>
                <w:szCs w:val="20"/>
              </w:rPr>
              <w:t>See R</w:t>
            </w:r>
            <w:r w:rsidRPr="00D05CE6">
              <w:rPr>
                <w:szCs w:val="20"/>
              </w:rPr>
              <w:t>emedy management and referral pathways</w:t>
            </w:r>
            <w:r>
              <w:rPr>
                <w:szCs w:val="20"/>
              </w:rPr>
              <w:t xml:space="preserve"> and NICE clinical guidance and management pathways </w:t>
            </w:r>
            <w:r>
              <w:rPr>
                <w:szCs w:val="20"/>
                <w:vertAlign w:val="superscript"/>
              </w:rPr>
              <w:t>5,6</w:t>
            </w:r>
            <w:r>
              <w:rPr>
                <w:szCs w:val="20"/>
              </w:rPr>
              <w:t xml:space="preserve"> </w:t>
            </w:r>
          </w:p>
          <w:p w14:paraId="1A76A908" w14:textId="77777777" w:rsidR="00D62B8E" w:rsidRPr="00D05CE6" w:rsidRDefault="00D62B8E" w:rsidP="00D05CE6">
            <w:pPr>
              <w:pStyle w:val="Body"/>
              <w:rPr>
                <w:szCs w:val="20"/>
              </w:rPr>
            </w:pPr>
          </w:p>
        </w:tc>
        <w:tc>
          <w:tcPr>
            <w:tcW w:w="5316" w:type="dxa"/>
            <w:tcBorders>
              <w:top w:val="nil"/>
            </w:tcBorders>
            <w:shd w:val="clear" w:color="auto" w:fill="auto"/>
          </w:tcPr>
          <w:p w14:paraId="553F550C" w14:textId="77777777" w:rsidR="00D62B8E" w:rsidRPr="00D62B8E" w:rsidRDefault="00D62B8E" w:rsidP="00D62B8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D62B8E">
              <w:rPr>
                <w:rFonts w:ascii="Arial" w:hAnsi="Arial" w:cs="Arial"/>
                <w:sz w:val="24"/>
                <w:szCs w:val="24"/>
              </w:rPr>
              <w:t>Signposting to local services and resources</w:t>
            </w:r>
          </w:p>
          <w:p w14:paraId="79AE8F96" w14:textId="77777777" w:rsidR="00D62B8E" w:rsidRPr="00D62B8E" w:rsidRDefault="00D62B8E" w:rsidP="00D62B8E">
            <w:pPr>
              <w:pStyle w:val="Body"/>
              <w:numPr>
                <w:ilvl w:val="0"/>
                <w:numId w:val="39"/>
              </w:numPr>
            </w:pPr>
            <w:r>
              <w:t>Constipation awareness with a diagnosed Learning Disability</w:t>
            </w:r>
          </w:p>
        </w:tc>
        <w:tc>
          <w:tcPr>
            <w:tcW w:w="5074" w:type="dxa"/>
            <w:tcBorders>
              <w:top w:val="nil"/>
            </w:tcBorders>
            <w:shd w:val="clear" w:color="auto" w:fill="auto"/>
          </w:tcPr>
          <w:p w14:paraId="38C772B7" w14:textId="77777777" w:rsidR="00D62B8E" w:rsidRPr="005C2958" w:rsidRDefault="00D62B8E" w:rsidP="005C2958">
            <w:r>
              <w:t xml:space="preserve">Not a caseload pathway within Sirona Nutrition </w:t>
            </w:r>
            <w:r w:rsidR="00C47D36">
              <w:t xml:space="preserve">and Dietetic </w:t>
            </w:r>
            <w:r>
              <w:t>Specialist Services</w:t>
            </w:r>
          </w:p>
        </w:tc>
        <w:tc>
          <w:tcPr>
            <w:tcW w:w="3964" w:type="dxa"/>
            <w:tcBorders>
              <w:top w:val="nil"/>
            </w:tcBorders>
          </w:tcPr>
          <w:p w14:paraId="5688AED2" w14:textId="77777777" w:rsidR="00D62B8E" w:rsidRPr="002B57C9" w:rsidRDefault="00D62B8E" w:rsidP="005C2958">
            <w:pPr>
              <w:pStyle w:val="Body"/>
              <w:numPr>
                <w:ilvl w:val="0"/>
                <w:numId w:val="27"/>
              </w:numPr>
              <w:rPr>
                <w:szCs w:val="20"/>
              </w:rPr>
            </w:pPr>
            <w:r w:rsidRPr="002B57C9">
              <w:rPr>
                <w:szCs w:val="20"/>
              </w:rPr>
              <w:t xml:space="preserve">Specialist </w:t>
            </w:r>
            <w:r>
              <w:rPr>
                <w:szCs w:val="20"/>
              </w:rPr>
              <w:t>acute dietetic services are</w:t>
            </w:r>
            <w:r w:rsidRPr="002B57C9">
              <w:rPr>
                <w:szCs w:val="20"/>
              </w:rPr>
              <w:t xml:space="preserve"> available for:</w:t>
            </w:r>
          </w:p>
          <w:p w14:paraId="54A78E0C" w14:textId="77777777" w:rsidR="00D62B8E" w:rsidRDefault="00D62B8E" w:rsidP="00F00E82">
            <w:pPr>
              <w:pStyle w:val="Body"/>
              <w:numPr>
                <w:ilvl w:val="1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Gastroenterology</w:t>
            </w:r>
          </w:p>
          <w:p w14:paraId="3B014172" w14:textId="77777777" w:rsidR="00D62B8E" w:rsidRDefault="00D62B8E" w:rsidP="00F00E82">
            <w:pPr>
              <w:pStyle w:val="Body"/>
              <w:numPr>
                <w:ilvl w:val="1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Liver</w:t>
            </w:r>
          </w:p>
          <w:p w14:paraId="3A387926" w14:textId="77777777" w:rsidR="00D62B8E" w:rsidRPr="00D05CE6" w:rsidRDefault="00D62B8E" w:rsidP="00D05CE6">
            <w:pPr>
              <w:pStyle w:val="Body"/>
              <w:rPr>
                <w:szCs w:val="20"/>
              </w:rPr>
            </w:pPr>
          </w:p>
        </w:tc>
      </w:tr>
      <w:tr w:rsidR="00D05CE6" w14:paraId="33F78229" w14:textId="77777777" w:rsidTr="4EBA513A">
        <w:tc>
          <w:tcPr>
            <w:tcW w:w="22896" w:type="dxa"/>
            <w:gridSpan w:val="5"/>
          </w:tcPr>
          <w:p w14:paraId="5D222ECA" w14:textId="77777777" w:rsidR="00B81BEC" w:rsidRDefault="00B81BEC" w:rsidP="00B81BEC">
            <w:pPr>
              <w:pStyle w:val="Body"/>
              <w:rPr>
                <w:b/>
                <w:bCs/>
              </w:rPr>
            </w:pPr>
            <w:r w:rsidRPr="2853DDFF">
              <w:rPr>
                <w:b/>
                <w:bCs/>
              </w:rPr>
              <w:t>Coeliac Disease:</w:t>
            </w:r>
          </w:p>
          <w:p w14:paraId="0369DD2B" w14:textId="77777777" w:rsidR="00B81BEC" w:rsidRPr="00D73F6D" w:rsidRDefault="00B81BEC" w:rsidP="005C2958">
            <w:pPr>
              <w:pStyle w:val="Body"/>
              <w:numPr>
                <w:ilvl w:val="0"/>
                <w:numId w:val="35"/>
              </w:numPr>
              <w:rPr>
                <w:bCs/>
              </w:rPr>
            </w:pPr>
            <w:r w:rsidRPr="00D73F6D">
              <w:rPr>
                <w:bCs/>
              </w:rPr>
              <w:t xml:space="preserve">Coeliac UK: </w:t>
            </w:r>
            <w:hyperlink r:id="rId51" w:history="1">
              <w:r w:rsidRPr="00D73F6D">
                <w:rPr>
                  <w:rStyle w:val="Hyperlink"/>
                  <w:bCs/>
                </w:rPr>
                <w:t>https://www.coeliac.org.uk/home/</w:t>
              </w:r>
            </w:hyperlink>
          </w:p>
          <w:p w14:paraId="0F566FAC" w14:textId="77777777" w:rsidR="00B81BEC" w:rsidRDefault="00B81BEC" w:rsidP="005C2958">
            <w:pPr>
              <w:pStyle w:val="Body"/>
              <w:numPr>
                <w:ilvl w:val="0"/>
                <w:numId w:val="35"/>
              </w:numPr>
            </w:pPr>
            <w:r>
              <w:t xml:space="preserve">NHS Live Well website:  </w:t>
            </w:r>
            <w:hyperlink r:id="rId52" w:history="1">
              <w:r w:rsidRPr="003A0A55">
                <w:rPr>
                  <w:rStyle w:val="Hyperlink"/>
                </w:rPr>
                <w:t>https://www.nhs.uk/conditions/coeliac-disease/</w:t>
              </w:r>
            </w:hyperlink>
            <w:r>
              <w:t xml:space="preserve"> </w:t>
            </w:r>
          </w:p>
          <w:p w14:paraId="0206E40B" w14:textId="77777777" w:rsidR="00B81BEC" w:rsidRDefault="00B81BEC" w:rsidP="005C2958">
            <w:pPr>
              <w:pStyle w:val="Body"/>
              <w:numPr>
                <w:ilvl w:val="0"/>
                <w:numId w:val="35"/>
              </w:numPr>
            </w:pPr>
            <w:r>
              <w:t xml:space="preserve">NHS coeliac video guide:  </w:t>
            </w:r>
            <w:hyperlink r:id="rId53" w:history="1">
              <w:r w:rsidRPr="003A0A55">
                <w:rPr>
                  <w:rStyle w:val="Hyperlink"/>
                </w:rPr>
                <w:t>https://patientwebinars.co.uk/condition/coeliac-disease/</w:t>
              </w:r>
            </w:hyperlink>
            <w:r>
              <w:t xml:space="preserve"> - includes videos for people newly diagnosed, an annual review for anyone diagnosed over a year ago and shorter videos on specific topics such as a gluten free diet and reading food labels.</w:t>
            </w:r>
          </w:p>
          <w:p w14:paraId="5D672335" w14:textId="77777777" w:rsidR="00B81BEC" w:rsidRDefault="00B81BEC" w:rsidP="005C2958">
            <w:pPr>
              <w:pStyle w:val="Body"/>
              <w:ind w:left="360"/>
            </w:pPr>
            <w:r w:rsidRPr="005C2958">
              <w:rPr>
                <w:iCs w:val="0"/>
              </w:rPr>
              <w:t>5.</w:t>
            </w:r>
            <w:r>
              <w:t xml:space="preserve">   NICE clinical guidance, quality standard, and management pathway for Coeliac disease: </w:t>
            </w:r>
            <w:hyperlink r:id="rId54" w:history="1">
              <w:r w:rsidRPr="00BD1814">
                <w:rPr>
                  <w:rStyle w:val="Hyperlink"/>
                </w:rPr>
                <w:t>https://www.nice.org.uk/guidance/conditions-and-diseases/digestive-tract-conditions/coeliac-disease</w:t>
              </w:r>
            </w:hyperlink>
          </w:p>
          <w:p w14:paraId="58BE7E59" w14:textId="77777777" w:rsidR="00B81BEC" w:rsidRDefault="00B81BEC" w:rsidP="005C2958">
            <w:pPr>
              <w:pStyle w:val="Body"/>
              <w:numPr>
                <w:ilvl w:val="0"/>
                <w:numId w:val="38"/>
              </w:numPr>
            </w:pPr>
            <w:r>
              <w:t xml:space="preserve">BNSSG Remedy management pathway for Coeliac disease: </w:t>
            </w:r>
            <w:hyperlink r:id="rId55" w:history="1">
              <w:r w:rsidRPr="003A0A55">
                <w:rPr>
                  <w:rStyle w:val="Hyperlink"/>
                </w:rPr>
                <w:t>https://remedy.bnssgccg.nhs.uk/adults/gastroenterology-and-colorectal-surgery/coeliac-disease/</w:t>
              </w:r>
            </w:hyperlink>
          </w:p>
          <w:p w14:paraId="1F0201DD" w14:textId="77777777" w:rsidR="00B81BEC" w:rsidRDefault="00B81BEC" w:rsidP="00B81BEC">
            <w:pPr>
              <w:pStyle w:val="Body"/>
            </w:pPr>
          </w:p>
          <w:p w14:paraId="2B0E337C" w14:textId="77777777" w:rsidR="00B81BEC" w:rsidRDefault="00B81BEC" w:rsidP="00B81BEC">
            <w:pPr>
              <w:pStyle w:val="Body"/>
              <w:rPr>
                <w:b/>
                <w:bCs/>
              </w:rPr>
            </w:pPr>
            <w:r w:rsidRPr="2853DDFF">
              <w:rPr>
                <w:b/>
                <w:bCs/>
              </w:rPr>
              <w:t>Diverticular Disease:</w:t>
            </w:r>
          </w:p>
          <w:p w14:paraId="5AD9D85D" w14:textId="77777777" w:rsidR="00B81BEC" w:rsidRDefault="00B81BEC" w:rsidP="005C2958">
            <w:pPr>
              <w:pStyle w:val="Body"/>
              <w:numPr>
                <w:ilvl w:val="0"/>
                <w:numId w:val="36"/>
              </w:numPr>
            </w:pPr>
            <w:r>
              <w:t xml:space="preserve">GUTS UK: </w:t>
            </w:r>
            <w:hyperlink r:id="rId56" w:history="1">
              <w:r w:rsidRPr="003A0A55">
                <w:rPr>
                  <w:rStyle w:val="Hyperlink"/>
                </w:rPr>
                <w:t>https://gutscharity.org.uk/advice-and-information/health-and-lifestyle/</w:t>
              </w:r>
            </w:hyperlink>
            <w:r>
              <w:t xml:space="preserve"> </w:t>
            </w:r>
          </w:p>
          <w:p w14:paraId="724E4A17" w14:textId="77777777" w:rsidR="00B81BEC" w:rsidRDefault="00B81BEC" w:rsidP="005C2958">
            <w:pPr>
              <w:pStyle w:val="Body"/>
              <w:numPr>
                <w:ilvl w:val="0"/>
                <w:numId w:val="36"/>
              </w:numPr>
            </w:pPr>
            <w:r>
              <w:t xml:space="preserve">GUTS UK Diverticular Disease booklet: </w:t>
            </w:r>
            <w:hyperlink r:id="rId57" w:history="1">
              <w:r w:rsidRPr="003A0A55">
                <w:rPr>
                  <w:rStyle w:val="Hyperlink"/>
                </w:rPr>
                <w:t>https://gutscharity.org.uk/wp-content/uploads/2020/08/Diverticular-CMYK-Single-Page-AW-4.pdf</w:t>
              </w:r>
            </w:hyperlink>
            <w:r>
              <w:t xml:space="preserve"> </w:t>
            </w:r>
          </w:p>
          <w:p w14:paraId="407D3A2F" w14:textId="77777777" w:rsidR="00B81BEC" w:rsidRDefault="00B81BEC" w:rsidP="005C2958">
            <w:pPr>
              <w:pStyle w:val="Body"/>
              <w:numPr>
                <w:ilvl w:val="0"/>
                <w:numId w:val="36"/>
              </w:numPr>
            </w:pPr>
            <w:r>
              <w:t xml:space="preserve">British Dietetic Association Food Facts: </w:t>
            </w:r>
            <w:hyperlink r:id="rId58" w:history="1">
              <w:r w:rsidRPr="003A0A55">
                <w:rPr>
                  <w:rStyle w:val="Hyperlink"/>
                </w:rPr>
                <w:t>https://www.bda.uk.com/food-health/food-facts/all-food-fact-sheets.html</w:t>
              </w:r>
            </w:hyperlink>
            <w:r>
              <w:t xml:space="preserve">  </w:t>
            </w:r>
            <w:r>
              <w:rPr>
                <w:rStyle w:val="Hyperlink"/>
                <w:rFonts w:cs="Arial"/>
                <w:color w:val="auto"/>
                <w:u w:val="none"/>
              </w:rPr>
              <w:t xml:space="preserve">- includes (as accessed May 2021): </w:t>
            </w:r>
            <w:r>
              <w:t>Fibre, Healthy Eating, Fruit and Vegetables – how to get five-a-day, Fluid (water and drinks), Probiotics.</w:t>
            </w:r>
          </w:p>
          <w:p w14:paraId="1F2DF139" w14:textId="77777777" w:rsidR="00B81BEC" w:rsidRDefault="00B81BEC" w:rsidP="005C2958">
            <w:pPr>
              <w:pStyle w:val="Body"/>
              <w:numPr>
                <w:ilvl w:val="0"/>
                <w:numId w:val="36"/>
              </w:numPr>
            </w:pPr>
            <w:r>
              <w:t xml:space="preserve">NHS Live Well website:  </w:t>
            </w:r>
            <w:hyperlink r:id="rId59" w:history="1">
              <w:r w:rsidRPr="003A0A55">
                <w:rPr>
                  <w:rStyle w:val="Hyperlink"/>
                </w:rPr>
                <w:t>https://www.nhs.uk/conditions/diverticular-disease-and-diverticulitis/</w:t>
              </w:r>
            </w:hyperlink>
            <w:r>
              <w:t xml:space="preserve"> </w:t>
            </w:r>
          </w:p>
          <w:p w14:paraId="408BCA82" w14:textId="77777777" w:rsidR="00B81BEC" w:rsidRDefault="00B81BEC" w:rsidP="005C2958">
            <w:pPr>
              <w:pStyle w:val="Body"/>
              <w:numPr>
                <w:ilvl w:val="0"/>
                <w:numId w:val="36"/>
              </w:numPr>
            </w:pPr>
            <w:r>
              <w:t xml:space="preserve">NICE clinical guidance, and management pathway for Diverticular disease: </w:t>
            </w:r>
            <w:hyperlink r:id="rId60" w:history="1">
              <w:r w:rsidRPr="00BD1814">
                <w:rPr>
                  <w:rStyle w:val="Hyperlink"/>
                </w:rPr>
                <w:t>https://www.nice.org.uk/guidance/conditions-and-diseases/digestive-tract-conditions/diverticular-disease</w:t>
              </w:r>
            </w:hyperlink>
            <w:r>
              <w:t xml:space="preserve"> </w:t>
            </w:r>
          </w:p>
          <w:p w14:paraId="4DE4BCE9" w14:textId="77777777" w:rsidR="00B81BEC" w:rsidRDefault="00B81BEC" w:rsidP="005C2958">
            <w:pPr>
              <w:pStyle w:val="Body"/>
              <w:numPr>
                <w:ilvl w:val="0"/>
                <w:numId w:val="36"/>
              </w:numPr>
            </w:pPr>
            <w:r>
              <w:t xml:space="preserve">BNSSG Remedy management pathways: </w:t>
            </w:r>
            <w:hyperlink r:id="rId61" w:history="1">
              <w:r w:rsidRPr="003A0A55">
                <w:rPr>
                  <w:rStyle w:val="Hyperlink"/>
                </w:rPr>
                <w:t>https://remedy.bnssgccg.nhs.uk/</w:t>
              </w:r>
            </w:hyperlink>
            <w:r>
              <w:t xml:space="preserve"> </w:t>
            </w:r>
          </w:p>
          <w:p w14:paraId="5B300EC2" w14:textId="77777777" w:rsidR="00B81BEC" w:rsidRDefault="00B81BEC" w:rsidP="00B81BEC">
            <w:pPr>
              <w:pStyle w:val="Body"/>
            </w:pPr>
          </w:p>
          <w:p w14:paraId="5DB319B1" w14:textId="77777777" w:rsidR="00B81BEC" w:rsidRDefault="00B81BEC" w:rsidP="00B81BEC">
            <w:pPr>
              <w:pStyle w:val="Body"/>
              <w:rPr>
                <w:b/>
                <w:bCs/>
              </w:rPr>
            </w:pPr>
            <w:r w:rsidRPr="2853DDFF">
              <w:rPr>
                <w:b/>
                <w:bCs/>
              </w:rPr>
              <w:t>Constipation:</w:t>
            </w:r>
          </w:p>
          <w:p w14:paraId="3AED86C0" w14:textId="77777777" w:rsidR="00B81BEC" w:rsidRDefault="00B81BEC" w:rsidP="005C2958">
            <w:pPr>
              <w:pStyle w:val="Body"/>
              <w:numPr>
                <w:ilvl w:val="0"/>
                <w:numId w:val="37"/>
              </w:numPr>
            </w:pPr>
            <w:r>
              <w:t xml:space="preserve">NHS Live Well website: </w:t>
            </w:r>
            <w:hyperlink r:id="rId62" w:history="1">
              <w:r w:rsidRPr="003A0A55">
                <w:rPr>
                  <w:rStyle w:val="Hyperlink"/>
                </w:rPr>
                <w:t>https://www.nhs.uk/conditions/constipation/</w:t>
              </w:r>
            </w:hyperlink>
            <w:r>
              <w:t xml:space="preserve">  </w:t>
            </w:r>
          </w:p>
          <w:p w14:paraId="4557395C" w14:textId="77777777" w:rsidR="00B81BEC" w:rsidRDefault="00B81BEC" w:rsidP="005C2958">
            <w:pPr>
              <w:pStyle w:val="Body"/>
              <w:numPr>
                <w:ilvl w:val="0"/>
                <w:numId w:val="37"/>
              </w:numPr>
            </w:pPr>
            <w:r>
              <w:t xml:space="preserve">NHS Constipation video guide:  </w:t>
            </w:r>
            <w:hyperlink r:id="rId63" w:history="1">
              <w:r w:rsidRPr="003A0A55">
                <w:rPr>
                  <w:rStyle w:val="Hyperlink"/>
                </w:rPr>
                <w:t>https://patientwebinars.co.uk/condition/constipation/</w:t>
              </w:r>
            </w:hyperlink>
            <w:r>
              <w:t xml:space="preserve">  </w:t>
            </w:r>
          </w:p>
          <w:p w14:paraId="3E404E72" w14:textId="77777777" w:rsidR="00B81BEC" w:rsidRPr="00C37CE3" w:rsidRDefault="00B81BEC" w:rsidP="005C2958">
            <w:pPr>
              <w:pStyle w:val="Body"/>
              <w:numPr>
                <w:ilvl w:val="0"/>
                <w:numId w:val="37"/>
              </w:numPr>
            </w:pPr>
            <w:r w:rsidRPr="00C37CE3">
              <w:t xml:space="preserve">British Dietetic Association Food Facts:  </w:t>
            </w:r>
            <w:hyperlink r:id="rId64" w:history="1">
              <w:r w:rsidRPr="00BD1814">
                <w:rPr>
                  <w:rStyle w:val="Hyperlink"/>
                </w:rPr>
                <w:t>https://www.bda.uk.com/food-health/food-facts/all-food-fact-sheets.html</w:t>
              </w:r>
            </w:hyperlink>
            <w:r>
              <w:t xml:space="preserve">  </w:t>
            </w:r>
            <w:r>
              <w:rPr>
                <w:rStyle w:val="Hyperlink"/>
                <w:rFonts w:cs="Arial"/>
                <w:color w:val="auto"/>
                <w:u w:val="none"/>
              </w:rPr>
              <w:t xml:space="preserve">- includes (as accessed May 2021): </w:t>
            </w:r>
            <w:r>
              <w:t xml:space="preserve">Fibre, Healthy Eating, Fruit and Vegetables – how to get five-a-day, Fluid (water and drinks), Probiotics. </w:t>
            </w:r>
          </w:p>
          <w:p w14:paraId="440E44F4" w14:textId="77777777" w:rsidR="00B81BEC" w:rsidRPr="005C2958" w:rsidRDefault="00B81BEC" w:rsidP="005C2958">
            <w:pPr>
              <w:pStyle w:val="ListParagraph"/>
              <w:numPr>
                <w:ilvl w:val="0"/>
                <w:numId w:val="37"/>
              </w:numPr>
              <w:spacing w:after="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Constipation and people with a learning disability: </w:t>
            </w:r>
            <w:hyperlink r:id="rId65" w:history="1">
              <w:r w:rsidRPr="005C2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https://www.england.nhs.uk/publication/constipation-learning-disability-resources/</w:t>
              </w:r>
            </w:hyperlink>
            <w:r w:rsidRPr="005C29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7820CD" w14:textId="77777777" w:rsidR="00B81BEC" w:rsidRDefault="00B81BEC" w:rsidP="005C2958">
            <w:pPr>
              <w:pStyle w:val="Body"/>
              <w:numPr>
                <w:ilvl w:val="0"/>
                <w:numId w:val="37"/>
              </w:numPr>
            </w:pPr>
            <w:r>
              <w:t xml:space="preserve">NICE clinical guidance, advice, quality standard, and management pathway: </w:t>
            </w:r>
            <w:hyperlink r:id="rId66" w:history="1">
              <w:r w:rsidRPr="00BD1814">
                <w:rPr>
                  <w:rStyle w:val="Hyperlink"/>
                </w:rPr>
                <w:t>https://www.nice.org.uk/guidance/conditions-and-diseases/digestive-tract-conditions/constipation</w:t>
              </w:r>
            </w:hyperlink>
          </w:p>
          <w:p w14:paraId="058F425A" w14:textId="77777777" w:rsidR="00B81BEC" w:rsidRPr="005C2958" w:rsidRDefault="00B81BEC" w:rsidP="005C2958">
            <w:pPr>
              <w:pStyle w:val="Body"/>
              <w:numPr>
                <w:ilvl w:val="0"/>
                <w:numId w:val="37"/>
              </w:numPr>
            </w:pPr>
            <w:r>
              <w:t xml:space="preserve">BNSSG Remedy management pathway for constipation: </w:t>
            </w:r>
            <w:hyperlink r:id="rId67" w:history="1">
              <w:r w:rsidRPr="003A0A55">
                <w:rPr>
                  <w:rStyle w:val="Hyperlink"/>
                </w:rPr>
                <w:t>https://remedy.bnssgccg.nhs.uk/adults/gastroenterology-and-colorectal-surgery/constipation-in-adults/</w:t>
              </w:r>
            </w:hyperlink>
          </w:p>
          <w:p w14:paraId="63F11D22" w14:textId="77777777" w:rsidR="00D76AF4" w:rsidRPr="002B57C9" w:rsidRDefault="00D76AF4" w:rsidP="005C2958">
            <w:pPr>
              <w:pStyle w:val="Body"/>
              <w:ind w:left="360"/>
              <w:rPr>
                <w:szCs w:val="20"/>
              </w:rPr>
            </w:pPr>
          </w:p>
        </w:tc>
      </w:tr>
    </w:tbl>
    <w:p w14:paraId="39492C72" w14:textId="77777777" w:rsidR="00D05CE6" w:rsidRDefault="00D05CE6" w:rsidP="00D05CE6">
      <w:pPr>
        <w:pStyle w:val="Body"/>
      </w:pPr>
    </w:p>
    <w:p w14:paraId="473AEB2E" w14:textId="77777777" w:rsidR="00A01B53" w:rsidRDefault="00A01B53" w:rsidP="00D05CE6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1"/>
        <w:gridCol w:w="4195"/>
        <w:gridCol w:w="5275"/>
        <w:gridCol w:w="5005"/>
        <w:gridCol w:w="3964"/>
      </w:tblGrid>
      <w:tr w:rsidR="00A01B53" w:rsidRPr="002B57C9" w14:paraId="1EFED605" w14:textId="77777777" w:rsidTr="4EBA513A">
        <w:tc>
          <w:tcPr>
            <w:tcW w:w="22896" w:type="dxa"/>
            <w:gridSpan w:val="5"/>
            <w:tcBorders>
              <w:bottom w:val="nil"/>
            </w:tcBorders>
            <w:shd w:val="clear" w:color="auto" w:fill="80388D" w:themeFill="accent1"/>
          </w:tcPr>
          <w:p w14:paraId="3A5D0E6A" w14:textId="77777777" w:rsidR="00A01B53" w:rsidRPr="002B57C9" w:rsidRDefault="001A6FAD" w:rsidP="005241AA">
            <w:pPr>
              <w:pStyle w:val="Heading2"/>
              <w:spacing w:before="60" w:after="60" w:line="240" w:lineRule="auto"/>
              <w:jc w:val="center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Cardiovascular D</w:t>
            </w:r>
            <w:r w:rsidR="00A01B53">
              <w:rPr>
                <w:color w:val="FFFFFF" w:themeColor="background1"/>
                <w:sz w:val="32"/>
              </w:rPr>
              <w:t>isease</w:t>
            </w:r>
          </w:p>
        </w:tc>
      </w:tr>
      <w:tr w:rsidR="00A01B53" w:rsidRPr="00405203" w14:paraId="00D3AA82" w14:textId="77777777" w:rsidTr="4EBA513A">
        <w:tc>
          <w:tcPr>
            <w:tcW w:w="4297" w:type="dxa"/>
            <w:tcBorders>
              <w:top w:val="nil"/>
              <w:bottom w:val="nil"/>
            </w:tcBorders>
            <w:shd w:val="clear" w:color="auto" w:fill="FFC845" w:themeFill="accent5"/>
          </w:tcPr>
          <w:p w14:paraId="31654BAB" w14:textId="77777777" w:rsidR="00A01B53" w:rsidRPr="00405203" w:rsidRDefault="00A01B53" w:rsidP="005241AA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0</w:t>
            </w:r>
          </w:p>
        </w:tc>
        <w:tc>
          <w:tcPr>
            <w:tcW w:w="4245" w:type="dxa"/>
            <w:tcBorders>
              <w:top w:val="nil"/>
              <w:bottom w:val="nil"/>
            </w:tcBorders>
            <w:shd w:val="clear" w:color="auto" w:fill="50A684" w:themeFill="accent6"/>
          </w:tcPr>
          <w:p w14:paraId="1614AE66" w14:textId="77777777" w:rsidR="00A01B53" w:rsidRPr="00405203" w:rsidRDefault="00A01B53" w:rsidP="005241AA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1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6BA4B8" w:themeFill="accent3"/>
          </w:tcPr>
          <w:p w14:paraId="32733946" w14:textId="77777777" w:rsidR="00A01B53" w:rsidRPr="00405203" w:rsidRDefault="00A01B53" w:rsidP="005241AA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2</w:t>
            </w:r>
          </w:p>
        </w:tc>
        <w:tc>
          <w:tcPr>
            <w:tcW w:w="5074" w:type="dxa"/>
            <w:tcBorders>
              <w:top w:val="nil"/>
              <w:bottom w:val="nil"/>
            </w:tcBorders>
            <w:shd w:val="clear" w:color="auto" w:fill="1D4F91" w:themeFill="accent2"/>
          </w:tcPr>
          <w:p w14:paraId="09691171" w14:textId="77777777" w:rsidR="00A01B53" w:rsidRPr="00405203" w:rsidRDefault="00A01B53" w:rsidP="005241AA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3</w:t>
            </w: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C6579A" w:themeFill="accent4"/>
          </w:tcPr>
          <w:p w14:paraId="1ECEDBD1" w14:textId="77777777" w:rsidR="00A01B53" w:rsidRPr="00405203" w:rsidRDefault="00A01B53" w:rsidP="005241AA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4</w:t>
            </w:r>
          </w:p>
        </w:tc>
      </w:tr>
      <w:tr w:rsidR="00A01B53" w:rsidRPr="00405203" w14:paraId="30D048B2" w14:textId="77777777" w:rsidTr="4EBA513A">
        <w:tc>
          <w:tcPr>
            <w:tcW w:w="4297" w:type="dxa"/>
            <w:tcBorders>
              <w:top w:val="nil"/>
              <w:bottom w:val="nil"/>
            </w:tcBorders>
            <w:shd w:val="clear" w:color="auto" w:fill="FFF3D9" w:themeFill="accent5" w:themeFillTint="33"/>
          </w:tcPr>
          <w:p w14:paraId="5340FEF0" w14:textId="77777777" w:rsidR="00A01B53" w:rsidRPr="00405203" w:rsidRDefault="00A01B53" w:rsidP="005241AA">
            <w:pPr>
              <w:pStyle w:val="Body"/>
              <w:rPr>
                <w:b/>
              </w:rPr>
            </w:pPr>
            <w:r w:rsidRPr="002B57C9">
              <w:rPr>
                <w:b/>
              </w:rPr>
              <w:t>Common themes throughout pathway</w:t>
            </w:r>
          </w:p>
        </w:tc>
        <w:tc>
          <w:tcPr>
            <w:tcW w:w="4245" w:type="dxa"/>
            <w:tcBorders>
              <w:top w:val="nil"/>
              <w:bottom w:val="nil"/>
            </w:tcBorders>
            <w:shd w:val="clear" w:color="auto" w:fill="DBEDE6" w:themeFill="accent6" w:themeFillTint="33"/>
          </w:tcPr>
          <w:p w14:paraId="7F81227D" w14:textId="77777777" w:rsidR="00A01B53" w:rsidRPr="00405203" w:rsidRDefault="00A01B53" w:rsidP="005241AA">
            <w:pPr>
              <w:pStyle w:val="Body"/>
              <w:rPr>
                <w:b/>
              </w:rPr>
            </w:pPr>
            <w:r w:rsidRPr="00EA3F6F">
              <w:rPr>
                <w:b/>
              </w:rPr>
              <w:t>Managed/supported in Primary Care.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E1ECF0" w:themeFill="accent3" w:themeFillTint="33"/>
          </w:tcPr>
          <w:p w14:paraId="7B35E1DA" w14:textId="69DCCA42" w:rsidR="00D62B8E" w:rsidRDefault="4EBA513A" w:rsidP="4EBA513A">
            <w:pPr>
              <w:pStyle w:val="Body"/>
              <w:rPr>
                <w:b/>
                <w:bCs/>
              </w:rPr>
            </w:pPr>
            <w:r w:rsidRPr="4EBA513A">
              <w:rPr>
                <w:b/>
                <w:bCs/>
              </w:rPr>
              <w:t>Managed in primary care with advice &amp; guidance (A&amp;G)  support from Sirona Nutrition and Dietetic Specialist Service</w:t>
            </w:r>
          </w:p>
          <w:p w14:paraId="5D265F08" w14:textId="77777777" w:rsidR="00A01B53" w:rsidRPr="00405203" w:rsidRDefault="00D62B8E" w:rsidP="00D62B8E">
            <w:pPr>
              <w:pStyle w:val="Body"/>
              <w:rPr>
                <w:b/>
              </w:rPr>
            </w:pPr>
            <w:r>
              <w:rPr>
                <w:b/>
              </w:rPr>
              <w:t>E</w:t>
            </w:r>
            <w:r w:rsidRPr="002B57C9">
              <w:rPr>
                <w:b/>
              </w:rPr>
              <w:t>mail</w:t>
            </w:r>
            <w:r>
              <w:rPr>
                <w:b/>
              </w:rPr>
              <w:t xml:space="preserve"> :</w:t>
            </w:r>
            <w:hyperlink r:id="rId68" w:history="1">
              <w:r w:rsidRPr="002B57C9">
                <w:rPr>
                  <w:rStyle w:val="Hyperlink"/>
                  <w:b/>
                </w:rPr>
                <w:t>sirona.dieteticsadvice@nhs.net</w:t>
              </w:r>
            </w:hyperlink>
          </w:p>
        </w:tc>
        <w:tc>
          <w:tcPr>
            <w:tcW w:w="5074" w:type="dxa"/>
            <w:tcBorders>
              <w:top w:val="nil"/>
              <w:bottom w:val="nil"/>
            </w:tcBorders>
            <w:shd w:val="clear" w:color="auto" w:fill="C6DAF3" w:themeFill="accent2" w:themeFillTint="33"/>
          </w:tcPr>
          <w:p w14:paraId="2418930B" w14:textId="77777777" w:rsidR="00A01B53" w:rsidRPr="00EA3F6F" w:rsidRDefault="00A01B53" w:rsidP="005241AA">
            <w:pPr>
              <w:pStyle w:val="Body"/>
              <w:rPr>
                <w:b/>
              </w:rPr>
            </w:pPr>
            <w:r w:rsidRPr="00EA3F6F">
              <w:rPr>
                <w:b/>
              </w:rPr>
              <w:t>Supported by Sirona Nutrition</w:t>
            </w:r>
            <w:r w:rsidR="00C47D36">
              <w:rPr>
                <w:b/>
              </w:rPr>
              <w:t xml:space="preserve"> and Dietetic </w:t>
            </w:r>
            <w:r w:rsidRPr="00EA3F6F">
              <w:rPr>
                <w:b/>
              </w:rPr>
              <w:t xml:space="preserve"> Specialist Services for episodic period of care on caseload (shared care) for assessment, intervention and discharge with management plan</w:t>
            </w:r>
          </w:p>
          <w:p w14:paraId="5DCDDE5E" w14:textId="77777777" w:rsidR="00A01B53" w:rsidRDefault="00A01B53" w:rsidP="005241AA">
            <w:pPr>
              <w:pStyle w:val="Body"/>
              <w:rPr>
                <w:b/>
              </w:rPr>
            </w:pPr>
            <w:r w:rsidRPr="00EA3F6F">
              <w:rPr>
                <w:b/>
              </w:rPr>
              <w:t xml:space="preserve">Referrals: </w:t>
            </w:r>
            <w:hyperlink r:id="rId69" w:history="1">
              <w:r w:rsidRPr="00740611">
                <w:rPr>
                  <w:rStyle w:val="Hyperlink"/>
                  <w:b/>
                </w:rPr>
                <w:t>sirona.dans@nhs.net</w:t>
              </w:r>
            </w:hyperlink>
          </w:p>
          <w:p w14:paraId="3DD8A007" w14:textId="17D82AC5" w:rsidR="00A01B53" w:rsidRPr="00405203" w:rsidRDefault="4EBA513A" w:rsidP="4EBA513A">
            <w:pPr>
              <w:pStyle w:val="Body"/>
              <w:rPr>
                <w:b/>
                <w:bCs/>
              </w:rPr>
            </w:pPr>
            <w:r w:rsidRPr="4EBA513A">
              <w:rPr>
                <w:b/>
                <w:bCs/>
              </w:rPr>
              <w:t>Tel: 0300 1245908</w:t>
            </w: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F3DDEA" w:themeFill="accent4" w:themeFillTint="33"/>
          </w:tcPr>
          <w:p w14:paraId="3A800B41" w14:textId="77777777" w:rsidR="00A01B53" w:rsidRPr="00EA3F6F" w:rsidRDefault="00A01B53" w:rsidP="005241AA">
            <w:pPr>
              <w:pStyle w:val="Body"/>
              <w:rPr>
                <w:b/>
              </w:rPr>
            </w:pPr>
            <w:r w:rsidRPr="00EA3F6F">
              <w:rPr>
                <w:b/>
              </w:rPr>
              <w:t>Supported by Secondary Care Nutrition and Dietetic Services.</w:t>
            </w:r>
          </w:p>
          <w:p w14:paraId="5D3C86DE" w14:textId="77777777" w:rsidR="00A01B53" w:rsidRDefault="00A01B53" w:rsidP="005241AA">
            <w:pPr>
              <w:pStyle w:val="Body"/>
              <w:rPr>
                <w:b/>
              </w:rPr>
            </w:pPr>
            <w:r w:rsidRPr="00EA3F6F">
              <w:rPr>
                <w:b/>
              </w:rPr>
              <w:t xml:space="preserve">Please see Remedy site for more details of other Nutrition and Dietetic services:  </w:t>
            </w:r>
            <w:hyperlink r:id="rId70" w:history="1">
              <w:r w:rsidRPr="00740611">
                <w:rPr>
                  <w:rStyle w:val="Hyperlink"/>
                  <w:b/>
                </w:rPr>
                <w:t>https://remedy.bnssgccg.nhs.uk/</w:t>
              </w:r>
            </w:hyperlink>
          </w:p>
          <w:p w14:paraId="760ECCB6" w14:textId="77777777" w:rsidR="00A01B53" w:rsidRPr="00405203" w:rsidRDefault="00A01B53" w:rsidP="005241AA">
            <w:pPr>
              <w:pStyle w:val="Body"/>
              <w:rPr>
                <w:b/>
              </w:rPr>
            </w:pPr>
          </w:p>
        </w:tc>
      </w:tr>
      <w:tr w:rsidR="00D62B8E" w14:paraId="1D8835BA" w14:textId="77777777" w:rsidTr="4EBA513A">
        <w:tc>
          <w:tcPr>
            <w:tcW w:w="4297" w:type="dxa"/>
            <w:tcBorders>
              <w:top w:val="nil"/>
            </w:tcBorders>
          </w:tcPr>
          <w:p w14:paraId="4181A1C4" w14:textId="77777777" w:rsidR="00D62B8E" w:rsidRPr="00D05CE6" w:rsidRDefault="00D62B8E" w:rsidP="005241AA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Patient self-management and self-care</w:t>
            </w:r>
          </w:p>
          <w:p w14:paraId="2527B286" w14:textId="77777777" w:rsidR="00D62B8E" w:rsidRPr="00D05CE6" w:rsidRDefault="00D62B8E" w:rsidP="005241AA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Information</w:t>
            </w:r>
          </w:p>
          <w:p w14:paraId="7EF87BBE" w14:textId="77777777" w:rsidR="00D62B8E" w:rsidRPr="00D05CE6" w:rsidRDefault="00D62B8E" w:rsidP="005241AA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Peer support</w:t>
            </w:r>
          </w:p>
          <w:p w14:paraId="1DB029A7" w14:textId="77777777" w:rsidR="00D62B8E" w:rsidRPr="00D05CE6" w:rsidRDefault="00D62B8E" w:rsidP="005241AA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Signposting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vertAlign w:val="superscript"/>
              </w:rPr>
              <w:t>1-6</w:t>
            </w:r>
          </w:p>
          <w:p w14:paraId="0A3AA870" w14:textId="77777777" w:rsidR="00D62B8E" w:rsidRPr="00D05CE6" w:rsidRDefault="00D62B8E" w:rsidP="005241AA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Prevention</w:t>
            </w:r>
          </w:p>
          <w:p w14:paraId="075C9015" w14:textId="77777777" w:rsidR="00D62B8E" w:rsidRPr="00D05CE6" w:rsidRDefault="00D62B8E" w:rsidP="005241AA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>Awareness raising</w:t>
            </w:r>
          </w:p>
          <w:p w14:paraId="05101C5F" w14:textId="77777777" w:rsidR="00D62B8E" w:rsidRDefault="00D62B8E" w:rsidP="005241AA">
            <w:pPr>
              <w:pStyle w:val="Body"/>
              <w:numPr>
                <w:ilvl w:val="0"/>
                <w:numId w:val="10"/>
              </w:numPr>
              <w:rPr>
                <w:szCs w:val="20"/>
              </w:rPr>
            </w:pPr>
            <w:r w:rsidRPr="00D05CE6">
              <w:rPr>
                <w:szCs w:val="20"/>
              </w:rPr>
              <w:t xml:space="preserve">Care planning </w:t>
            </w:r>
          </w:p>
          <w:p w14:paraId="561D1877" w14:textId="77777777" w:rsidR="00D62B8E" w:rsidRPr="00405203" w:rsidRDefault="00D62B8E" w:rsidP="005C2958">
            <w:pPr>
              <w:pStyle w:val="Body"/>
              <w:rPr>
                <w:szCs w:val="20"/>
              </w:rPr>
            </w:pPr>
          </w:p>
        </w:tc>
        <w:tc>
          <w:tcPr>
            <w:tcW w:w="4245" w:type="dxa"/>
            <w:tcBorders>
              <w:top w:val="nil"/>
            </w:tcBorders>
          </w:tcPr>
          <w:p w14:paraId="354070A9" w14:textId="77777777" w:rsidR="00D62B8E" w:rsidRDefault="00D62B8E" w:rsidP="005241AA">
            <w:pPr>
              <w:pStyle w:val="Body"/>
              <w:rPr>
                <w:szCs w:val="20"/>
                <w:vertAlign w:val="superscript"/>
              </w:rPr>
            </w:pPr>
            <w:r w:rsidRPr="00D05CE6">
              <w:rPr>
                <w:szCs w:val="20"/>
              </w:rPr>
              <w:t>Diet, lifestyle and statin therapy</w:t>
            </w:r>
            <w:r>
              <w:rPr>
                <w:szCs w:val="20"/>
                <w:vertAlign w:val="superscript"/>
              </w:rPr>
              <w:t xml:space="preserve"> 7, 8</w:t>
            </w:r>
          </w:p>
          <w:p w14:paraId="042EDEA9" w14:textId="77777777" w:rsidR="00D62B8E" w:rsidRDefault="00D62B8E" w:rsidP="005241AA">
            <w:pPr>
              <w:pStyle w:val="Body"/>
              <w:rPr>
                <w:szCs w:val="20"/>
                <w:vertAlign w:val="superscript"/>
              </w:rPr>
            </w:pPr>
          </w:p>
          <w:p w14:paraId="1520B604" w14:textId="77777777" w:rsidR="00D62B8E" w:rsidRPr="00D05CE6" w:rsidRDefault="00D62B8E" w:rsidP="005241AA">
            <w:pPr>
              <w:pStyle w:val="Body"/>
              <w:rPr>
                <w:szCs w:val="20"/>
              </w:rPr>
            </w:pPr>
          </w:p>
        </w:tc>
        <w:tc>
          <w:tcPr>
            <w:tcW w:w="5316" w:type="dxa"/>
            <w:tcBorders>
              <w:top w:val="nil"/>
            </w:tcBorders>
            <w:shd w:val="clear" w:color="auto" w:fill="auto"/>
          </w:tcPr>
          <w:p w14:paraId="22F368E8" w14:textId="77777777" w:rsidR="00D62B8E" w:rsidRPr="00D62B8E" w:rsidRDefault="00D62B8E" w:rsidP="00D62B8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D62B8E">
              <w:rPr>
                <w:rFonts w:ascii="Arial" w:hAnsi="Arial" w:cs="Arial"/>
                <w:sz w:val="24"/>
                <w:szCs w:val="24"/>
              </w:rPr>
              <w:t>Signposting to local services and resources</w:t>
            </w:r>
          </w:p>
          <w:p w14:paraId="6F0C619F" w14:textId="77777777" w:rsidR="00D62B8E" w:rsidRPr="00924DFF" w:rsidRDefault="00D62B8E" w:rsidP="005C2958">
            <w:pPr>
              <w:pStyle w:val="Body"/>
            </w:pPr>
          </w:p>
        </w:tc>
        <w:tc>
          <w:tcPr>
            <w:tcW w:w="5074" w:type="dxa"/>
            <w:tcBorders>
              <w:top w:val="nil"/>
            </w:tcBorders>
            <w:shd w:val="clear" w:color="auto" w:fill="auto"/>
          </w:tcPr>
          <w:p w14:paraId="490A0CB1" w14:textId="77777777" w:rsidR="00D62B8E" w:rsidRPr="00924DFF" w:rsidRDefault="00D62B8E" w:rsidP="005C2958">
            <w:pPr>
              <w:rPr>
                <w:rFonts w:cstheme="minorHAnsi"/>
                <w:iCs/>
              </w:rPr>
            </w:pPr>
            <w:r w:rsidRPr="00D62B8E">
              <w:rPr>
                <w:rFonts w:cstheme="minorHAnsi"/>
                <w:iCs/>
              </w:rPr>
              <w:t>Not a caseload pathway within Sirona Nutrition Specialist Services</w:t>
            </w:r>
          </w:p>
        </w:tc>
        <w:tc>
          <w:tcPr>
            <w:tcW w:w="3964" w:type="dxa"/>
            <w:tcBorders>
              <w:top w:val="nil"/>
            </w:tcBorders>
          </w:tcPr>
          <w:p w14:paraId="2195CCED" w14:textId="77777777" w:rsidR="00D62B8E" w:rsidRPr="00FF5B93" w:rsidRDefault="00D62B8E" w:rsidP="005241AA">
            <w:pPr>
              <w:pStyle w:val="Body"/>
              <w:rPr>
                <w:szCs w:val="20"/>
                <w:vertAlign w:val="superscript"/>
              </w:rPr>
            </w:pPr>
            <w:r>
              <w:rPr>
                <w:szCs w:val="20"/>
              </w:rPr>
              <w:t>See R</w:t>
            </w:r>
            <w:r w:rsidRPr="00D05CE6">
              <w:rPr>
                <w:szCs w:val="20"/>
              </w:rPr>
              <w:t>emedy management and referral pathways</w:t>
            </w:r>
            <w:r>
              <w:rPr>
                <w:szCs w:val="20"/>
                <w:vertAlign w:val="superscript"/>
              </w:rPr>
              <w:t>8</w:t>
            </w:r>
          </w:p>
          <w:p w14:paraId="0AE365C9" w14:textId="77777777" w:rsidR="00D62B8E" w:rsidRDefault="00D62B8E" w:rsidP="005241AA">
            <w:pPr>
              <w:pStyle w:val="Body"/>
              <w:rPr>
                <w:szCs w:val="20"/>
              </w:rPr>
            </w:pPr>
          </w:p>
          <w:p w14:paraId="50C480A6" w14:textId="77777777" w:rsidR="00D62B8E" w:rsidRPr="00D05CE6" w:rsidRDefault="00D62B8E" w:rsidP="005241AA">
            <w:pPr>
              <w:pStyle w:val="Body"/>
              <w:rPr>
                <w:szCs w:val="20"/>
              </w:rPr>
            </w:pPr>
          </w:p>
        </w:tc>
      </w:tr>
      <w:tr w:rsidR="00A01B53" w14:paraId="3F6F770D" w14:textId="77777777" w:rsidTr="4EBA513A">
        <w:tc>
          <w:tcPr>
            <w:tcW w:w="22896" w:type="dxa"/>
            <w:gridSpan w:val="5"/>
          </w:tcPr>
          <w:p w14:paraId="0D81D6BF" w14:textId="77777777" w:rsidR="008A3E7F" w:rsidRPr="005C2958" w:rsidRDefault="008A3E7F" w:rsidP="005C2958">
            <w:pPr>
              <w:pStyle w:val="Body"/>
              <w:numPr>
                <w:ilvl w:val="0"/>
                <w:numId w:val="33"/>
              </w:numPr>
              <w:rPr>
                <w:rFonts w:cs="Arial"/>
              </w:rPr>
            </w:pPr>
            <w:r w:rsidRPr="005C2958">
              <w:rPr>
                <w:rFonts w:cs="Arial"/>
              </w:rPr>
              <w:t xml:space="preserve">NHS Eat well </w:t>
            </w:r>
            <w:hyperlink r:id="rId71" w:history="1">
              <w:r w:rsidRPr="005C2958">
                <w:rPr>
                  <w:rStyle w:val="Hyperlink"/>
                  <w:rFonts w:cs="Arial"/>
                </w:rPr>
                <w:t>https://www.nhs.uk/live-well/eat-well/</w:t>
              </w:r>
            </w:hyperlink>
          </w:p>
          <w:p w14:paraId="49181D60" w14:textId="77777777" w:rsidR="008A3E7F" w:rsidRPr="005C2958" w:rsidRDefault="008A3E7F" w:rsidP="005C295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NHS Cardiovascular Disease: </w:t>
            </w:r>
            <w:hyperlink r:id="rId72" w:history="1">
              <w:r w:rsidRPr="005C2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https://www.nhs.uk/conditions/cardiovascular-disease/</w:t>
              </w:r>
            </w:hyperlink>
            <w:r w:rsidRPr="005C29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2BCA5C" w14:textId="77777777" w:rsidR="008A3E7F" w:rsidRPr="005C2958" w:rsidRDefault="008A3E7F" w:rsidP="005C295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Heart UK - the cholesterol charity </w:t>
            </w:r>
            <w:hyperlink r:id="rId73" w:history="1">
              <w:r w:rsidRPr="005C2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https://www.heartuk.org.uk/</w:t>
              </w:r>
            </w:hyperlink>
            <w:r w:rsidRPr="005C295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3FF0722" w14:textId="77777777" w:rsidR="008A3E7F" w:rsidRPr="005C2958" w:rsidRDefault="008A3E7F" w:rsidP="005C295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Heart UK – Ultimate Cholesterol Lowering Plan: </w:t>
            </w:r>
            <w:hyperlink r:id="rId74" w:history="1">
              <w:r w:rsidRPr="005C2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https://www.heartuk.org.uk/downloads/health-professionals/publications/uclp-consumer-booklet---17oct---lr---100dpi.pdf</w:t>
              </w:r>
            </w:hyperlink>
            <w:r w:rsidRPr="005C29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C189C6" w14:textId="77777777" w:rsidR="008A3E7F" w:rsidRPr="005C2958" w:rsidRDefault="008A3E7F" w:rsidP="005C295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British Heart Foundation:  </w:t>
            </w:r>
            <w:hyperlink r:id="rId75" w:history="1">
              <w:r w:rsidRPr="005C2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https://www.bhf.org.uk/</w:t>
              </w:r>
            </w:hyperlink>
            <w:r w:rsidRPr="005C29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CF7CC0" w14:textId="77777777" w:rsidR="008A3E7F" w:rsidRDefault="008A3E7F" w:rsidP="005C295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British Dietetic Association Food Facts:  </w:t>
            </w:r>
            <w:hyperlink r:id="rId76" w:history="1">
              <w:r w:rsidRPr="005C2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https://www.bda.uk.com/food-health/food-facts/all-food-fact-sheets.html</w:t>
              </w:r>
            </w:hyperlink>
            <w:r w:rsidRPr="005C29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2958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- includes (as accessed May 2021): </w:t>
            </w:r>
            <w:r w:rsidRPr="005C2958">
              <w:rPr>
                <w:rFonts w:ascii="Arial" w:hAnsi="Arial" w:cs="Arial"/>
                <w:sz w:val="24"/>
                <w:szCs w:val="24"/>
              </w:rPr>
              <w:t xml:space="preserve"> Hypertension and Diet, Cholesterol, Healthy Eating, Fibre, Salt, Stanols and Sterols, Heart Health.</w:t>
            </w:r>
          </w:p>
          <w:p w14:paraId="02F18322" w14:textId="77777777" w:rsidR="00A01B53" w:rsidRPr="005C2958" w:rsidRDefault="00F00E82" w:rsidP="005C2958">
            <w:pPr>
              <w:pStyle w:val="ListParagraph"/>
              <w:numPr>
                <w:ilvl w:val="0"/>
                <w:numId w:val="33"/>
              </w:numPr>
              <w:spacing w:after="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5C2958">
              <w:rPr>
                <w:rFonts w:ascii="Arial" w:hAnsi="Arial" w:cs="Arial"/>
                <w:sz w:val="24"/>
                <w:szCs w:val="24"/>
              </w:rPr>
              <w:t xml:space="preserve">NICE clinical guidance </w:t>
            </w:r>
            <w:r w:rsidR="00DE5A20" w:rsidRPr="005C2958">
              <w:rPr>
                <w:rFonts w:ascii="Arial" w:hAnsi="Arial" w:cs="Arial"/>
                <w:sz w:val="24"/>
                <w:szCs w:val="24"/>
              </w:rPr>
              <w:t>CG</w:t>
            </w:r>
            <w:r w:rsidRPr="005C2958">
              <w:rPr>
                <w:rFonts w:ascii="Arial" w:hAnsi="Arial" w:cs="Arial"/>
                <w:sz w:val="24"/>
                <w:szCs w:val="24"/>
              </w:rPr>
              <w:t>18</w:t>
            </w:r>
            <w:r w:rsidR="00DE5A20">
              <w:rPr>
                <w:rFonts w:ascii="Arial" w:hAnsi="Arial" w:cs="Arial"/>
                <w:sz w:val="24"/>
                <w:szCs w:val="24"/>
              </w:rPr>
              <w:t>1</w:t>
            </w:r>
            <w:r w:rsidRPr="005C2958">
              <w:rPr>
                <w:rFonts w:ascii="Arial" w:hAnsi="Arial" w:cs="Arial"/>
                <w:sz w:val="24"/>
                <w:szCs w:val="24"/>
              </w:rPr>
              <w:t>:</w:t>
            </w:r>
            <w:r w:rsidR="00A01B53" w:rsidRPr="005C295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7" w:history="1">
              <w:r w:rsidR="00A01B53" w:rsidRPr="005C2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https://www.nice.org.uk/guidance/cg181</w:t>
              </w:r>
            </w:hyperlink>
            <w:r w:rsidR="00A01B53" w:rsidRPr="005C295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640575E" w14:textId="77777777" w:rsidR="008A3E7F" w:rsidRPr="005C2958" w:rsidRDefault="00F00E82" w:rsidP="005C2958">
            <w:pPr>
              <w:pStyle w:val="Body"/>
              <w:numPr>
                <w:ilvl w:val="0"/>
                <w:numId w:val="33"/>
              </w:numPr>
              <w:rPr>
                <w:szCs w:val="20"/>
              </w:rPr>
            </w:pPr>
            <w:r w:rsidRPr="005C2958">
              <w:rPr>
                <w:rFonts w:cs="Arial"/>
              </w:rPr>
              <w:t xml:space="preserve">BNSSG Remedy management pathway for hyperlipidaemia: </w:t>
            </w:r>
            <w:hyperlink r:id="rId78" w:history="1">
              <w:r w:rsidRPr="005C2958">
                <w:rPr>
                  <w:rStyle w:val="Hyperlink"/>
                  <w:rFonts w:cs="Arial"/>
                </w:rPr>
                <w:t>https://remedy.bnssgccg.nhs.uk/adults/biochemistry/hyperlipidaemia/</w:t>
              </w:r>
            </w:hyperlink>
            <w:r w:rsidRPr="005C2958">
              <w:rPr>
                <w:rFonts w:cs="Arial"/>
              </w:rPr>
              <w:t xml:space="preserve"> </w:t>
            </w:r>
          </w:p>
          <w:p w14:paraId="6D646479" w14:textId="77777777" w:rsidR="008A3E7F" w:rsidRPr="002B57C9" w:rsidRDefault="008A3E7F" w:rsidP="005C2958">
            <w:pPr>
              <w:pStyle w:val="Body"/>
              <w:ind w:left="360"/>
              <w:rPr>
                <w:szCs w:val="20"/>
              </w:rPr>
            </w:pPr>
          </w:p>
        </w:tc>
      </w:tr>
    </w:tbl>
    <w:p w14:paraId="3236F714" w14:textId="12C2FE2A" w:rsidR="00A01B53" w:rsidRDefault="00A01B53" w:rsidP="00D05CE6">
      <w:pPr>
        <w:pStyle w:val="Body"/>
      </w:pPr>
    </w:p>
    <w:p w14:paraId="5D9D4987" w14:textId="761AA9B0" w:rsidR="00D23F0E" w:rsidRDefault="00D23F0E" w:rsidP="00D05CE6">
      <w:pPr>
        <w:pStyle w:val="Body"/>
      </w:pPr>
    </w:p>
    <w:p w14:paraId="77ECC97C" w14:textId="51FA8053" w:rsidR="00D23F0E" w:rsidRDefault="00D23F0E" w:rsidP="00D05CE6">
      <w:pPr>
        <w:pStyle w:val="Body"/>
      </w:pPr>
    </w:p>
    <w:p w14:paraId="1219C7BF" w14:textId="0210AAD4" w:rsidR="00D23F0E" w:rsidRDefault="00D23F0E" w:rsidP="00D05CE6">
      <w:pPr>
        <w:pStyle w:val="Body"/>
      </w:pPr>
    </w:p>
    <w:p w14:paraId="54764295" w14:textId="57E5377B" w:rsidR="00D23F0E" w:rsidRDefault="00D23F0E" w:rsidP="00D05CE6">
      <w:pPr>
        <w:pStyle w:val="Body"/>
      </w:pPr>
    </w:p>
    <w:p w14:paraId="0F8E4300" w14:textId="5FAD1E41" w:rsidR="00D23F0E" w:rsidRDefault="00D23F0E" w:rsidP="00D05CE6">
      <w:pPr>
        <w:pStyle w:val="Body"/>
      </w:pPr>
    </w:p>
    <w:p w14:paraId="0F6E99DA" w14:textId="21110BCD" w:rsidR="00D23F0E" w:rsidRDefault="00D23F0E" w:rsidP="00D05CE6">
      <w:pPr>
        <w:pStyle w:val="Body"/>
      </w:pPr>
    </w:p>
    <w:p w14:paraId="25FE7584" w14:textId="2DEF0BB7" w:rsidR="00D23F0E" w:rsidRDefault="00D23F0E" w:rsidP="00D05CE6">
      <w:pPr>
        <w:pStyle w:val="Body"/>
      </w:pPr>
    </w:p>
    <w:p w14:paraId="46A13F40" w14:textId="330456F0" w:rsidR="00D23F0E" w:rsidRDefault="00D23F0E" w:rsidP="00D05CE6">
      <w:pPr>
        <w:pStyle w:val="Body"/>
      </w:pPr>
    </w:p>
    <w:p w14:paraId="4888031D" w14:textId="24EC45C8" w:rsidR="00D23F0E" w:rsidRDefault="00D23F0E" w:rsidP="00D05CE6">
      <w:pPr>
        <w:pStyle w:val="Body"/>
      </w:pPr>
    </w:p>
    <w:p w14:paraId="4DAD12B3" w14:textId="03B3367F" w:rsidR="00D23F0E" w:rsidRDefault="00D23F0E" w:rsidP="00D23F0E">
      <w:pPr>
        <w:pStyle w:val="Heading1"/>
      </w:pPr>
    </w:p>
    <w:p w14:paraId="0D3E54F8" w14:textId="77777777" w:rsidR="00D23F0E" w:rsidRPr="00D23F0E" w:rsidRDefault="00D23F0E" w:rsidP="00D23F0E"/>
    <w:p w14:paraId="14AEA140" w14:textId="5AD237A1" w:rsidR="00D23F0E" w:rsidRDefault="00D23F0E" w:rsidP="00D23F0E">
      <w:pPr>
        <w:pStyle w:val="Heading1"/>
      </w:pPr>
      <w:r w:rsidRPr="00B0751A">
        <w:rPr>
          <w:b w:val="0"/>
          <w:iCs/>
          <w:noProof/>
          <w:color w:val="9A2C57"/>
        </w:rPr>
        <w:lastRenderedPageBreak/>
        <w:drawing>
          <wp:anchor distT="0" distB="0" distL="114300" distR="114300" simplePos="0" relativeHeight="251660288" behindDoc="0" locked="0" layoutInCell="1" allowOverlap="1" wp14:anchorId="0A6CC1A9" wp14:editId="094E26B9">
            <wp:simplePos x="0" y="0"/>
            <wp:positionH relativeFrom="margin">
              <wp:posOffset>13630275</wp:posOffset>
            </wp:positionH>
            <wp:positionV relativeFrom="paragraph">
              <wp:posOffset>-481330</wp:posOffset>
            </wp:positionV>
            <wp:extent cx="890270" cy="359410"/>
            <wp:effectExtent l="0" t="0" r="5080" b="254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696">
        <w:t>Sirona care &amp; health</w:t>
      </w:r>
      <w:r>
        <w:t xml:space="preserve"> - </w:t>
      </w:r>
      <w:r w:rsidRPr="00EB6696">
        <w:t>Diabetes</w:t>
      </w:r>
      <w:r>
        <w:t xml:space="preserve"> and Nutrition Services</w:t>
      </w:r>
      <w:r w:rsidRPr="00EB6696">
        <w:t xml:space="preserve"> referral pathway for adults with diabetes</w:t>
      </w:r>
      <w:r>
        <w:t xml:space="preserve">  (Diabetes Specialist Nurses and Dietitians)</w:t>
      </w:r>
    </w:p>
    <w:p w14:paraId="7D8E79E1" w14:textId="5DE698B5" w:rsidR="00D23F0E" w:rsidRDefault="00D23F0E" w:rsidP="00D23F0E"/>
    <w:p w14:paraId="727D4E36" w14:textId="4765BADE" w:rsidR="00D23F0E" w:rsidRDefault="00D23F0E" w:rsidP="00D23F0E">
      <w:pPr>
        <w:pStyle w:val="Body"/>
        <w:rPr>
          <w:rStyle w:val="Hyperlink"/>
        </w:rPr>
      </w:pPr>
      <w:r w:rsidRPr="00A523EB">
        <w:t xml:space="preserve">All children referred to Children’s Hospital. Please see separate Foot Care Pathway for diabetes-related foot issues: </w:t>
      </w:r>
      <w:hyperlink r:id="rId79" w:history="1">
        <w:r w:rsidRPr="00A523EB">
          <w:rPr>
            <w:rStyle w:val="Hyperlink"/>
          </w:rPr>
          <w:t>https://remedy.bnssgccg.nhs.uk/adults/podiatry/community-podiatry-services/</w:t>
        </w:r>
      </w:hyperlink>
    </w:p>
    <w:p w14:paraId="24BEA853" w14:textId="77777777" w:rsidR="00D23F0E" w:rsidRPr="00D23F0E" w:rsidRDefault="00D23F0E" w:rsidP="00D23F0E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8"/>
        <w:gridCol w:w="3801"/>
        <w:gridCol w:w="4979"/>
        <w:gridCol w:w="4386"/>
        <w:gridCol w:w="4566"/>
      </w:tblGrid>
      <w:tr w:rsidR="00D23F0E" w:rsidRPr="00405203" w14:paraId="5110965F" w14:textId="77777777" w:rsidTr="4EF90290">
        <w:tc>
          <w:tcPr>
            <w:tcW w:w="4005" w:type="dxa"/>
            <w:tcBorders>
              <w:bottom w:val="nil"/>
            </w:tcBorders>
            <w:shd w:val="clear" w:color="auto" w:fill="FFC845" w:themeFill="accent5"/>
          </w:tcPr>
          <w:p w14:paraId="45B679B1" w14:textId="77777777" w:rsidR="00D23F0E" w:rsidRPr="00405203" w:rsidRDefault="00D23F0E" w:rsidP="00ED673E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0</w:t>
            </w:r>
          </w:p>
        </w:tc>
        <w:tc>
          <w:tcPr>
            <w:tcW w:w="4048" w:type="dxa"/>
            <w:tcBorders>
              <w:bottom w:val="nil"/>
            </w:tcBorders>
            <w:shd w:val="clear" w:color="auto" w:fill="50A684" w:themeFill="accent6"/>
          </w:tcPr>
          <w:p w14:paraId="046757D7" w14:textId="77777777" w:rsidR="00D23F0E" w:rsidRPr="00405203" w:rsidRDefault="00D23F0E" w:rsidP="00ED673E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1</w:t>
            </w:r>
          </w:p>
        </w:tc>
        <w:tc>
          <w:tcPr>
            <w:tcW w:w="5471" w:type="dxa"/>
            <w:tcBorders>
              <w:bottom w:val="nil"/>
            </w:tcBorders>
            <w:shd w:val="clear" w:color="auto" w:fill="6BA4B8" w:themeFill="accent3"/>
          </w:tcPr>
          <w:p w14:paraId="0BA19319" w14:textId="77777777" w:rsidR="00D23F0E" w:rsidRPr="00405203" w:rsidRDefault="00D23F0E" w:rsidP="00ED673E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2</w:t>
            </w:r>
          </w:p>
        </w:tc>
        <w:tc>
          <w:tcPr>
            <w:tcW w:w="4552" w:type="dxa"/>
            <w:tcBorders>
              <w:bottom w:val="nil"/>
            </w:tcBorders>
            <w:shd w:val="clear" w:color="auto" w:fill="1D4F91" w:themeFill="accent2"/>
          </w:tcPr>
          <w:p w14:paraId="5094DE34" w14:textId="77777777" w:rsidR="00D23F0E" w:rsidRPr="00405203" w:rsidRDefault="00D23F0E" w:rsidP="00ED673E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3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80388D" w:themeFill="accent1"/>
          </w:tcPr>
          <w:p w14:paraId="7A1D4C9A" w14:textId="77777777" w:rsidR="00D23F0E" w:rsidRPr="00405203" w:rsidRDefault="00D23F0E" w:rsidP="00ED673E">
            <w:pPr>
              <w:pStyle w:val="Body"/>
              <w:spacing w:before="60" w:after="60" w:line="240" w:lineRule="auto"/>
              <w:rPr>
                <w:b/>
                <w:color w:val="FFFFFF" w:themeColor="background1"/>
                <w:sz w:val="28"/>
              </w:rPr>
            </w:pPr>
            <w:r w:rsidRPr="00405203">
              <w:rPr>
                <w:b/>
                <w:color w:val="FFFFFF" w:themeColor="background1"/>
                <w:sz w:val="28"/>
              </w:rPr>
              <w:t>STAGE 4</w:t>
            </w:r>
          </w:p>
        </w:tc>
      </w:tr>
      <w:tr w:rsidR="00D23F0E" w:rsidRPr="00405203" w14:paraId="5A5E8FD3" w14:textId="77777777" w:rsidTr="4EF90290">
        <w:tc>
          <w:tcPr>
            <w:tcW w:w="4005" w:type="dxa"/>
            <w:tcBorders>
              <w:top w:val="nil"/>
            </w:tcBorders>
            <w:shd w:val="clear" w:color="auto" w:fill="FFF3D9" w:themeFill="accent5" w:themeFillTint="33"/>
          </w:tcPr>
          <w:p w14:paraId="0465A00B" w14:textId="77777777" w:rsidR="00D23F0E" w:rsidRPr="00405203" w:rsidRDefault="00D23F0E" w:rsidP="00ED673E">
            <w:pPr>
              <w:pStyle w:val="Body"/>
              <w:rPr>
                <w:b/>
              </w:rPr>
            </w:pPr>
            <w:r w:rsidRPr="00405203">
              <w:rPr>
                <w:b/>
              </w:rPr>
              <w:t>Common themes throughout pathway</w:t>
            </w:r>
          </w:p>
        </w:tc>
        <w:tc>
          <w:tcPr>
            <w:tcW w:w="4048" w:type="dxa"/>
            <w:tcBorders>
              <w:top w:val="nil"/>
            </w:tcBorders>
            <w:shd w:val="clear" w:color="auto" w:fill="DBEDE6" w:themeFill="accent6" w:themeFillTint="33"/>
          </w:tcPr>
          <w:p w14:paraId="49B97E31" w14:textId="77777777" w:rsidR="00D23F0E" w:rsidRPr="00405203" w:rsidRDefault="00D23F0E" w:rsidP="00ED673E">
            <w:pPr>
              <w:pStyle w:val="Body"/>
              <w:rPr>
                <w:b/>
              </w:rPr>
            </w:pPr>
            <w:r w:rsidRPr="00405203">
              <w:rPr>
                <w:b/>
              </w:rPr>
              <w:t>Managed/supported in primary care</w:t>
            </w:r>
          </w:p>
        </w:tc>
        <w:tc>
          <w:tcPr>
            <w:tcW w:w="5471" w:type="dxa"/>
            <w:tcBorders>
              <w:top w:val="nil"/>
            </w:tcBorders>
            <w:shd w:val="clear" w:color="auto" w:fill="E1ECF0" w:themeFill="accent3" w:themeFillTint="33"/>
          </w:tcPr>
          <w:p w14:paraId="6C2B007B" w14:textId="77777777" w:rsidR="00D23F0E" w:rsidRPr="00405203" w:rsidRDefault="00D23F0E" w:rsidP="00ED673E">
            <w:pPr>
              <w:pStyle w:val="Body"/>
              <w:rPr>
                <w:b/>
              </w:rPr>
            </w:pPr>
            <w:r w:rsidRPr="00405203">
              <w:rPr>
                <w:b/>
              </w:rPr>
              <w:t>Managed in primary care with advice &amp; guidance (A&amp;G) and support from Sirona Diabetes Specialist Service.</w:t>
            </w:r>
          </w:p>
          <w:p w14:paraId="48BE50FD" w14:textId="77777777" w:rsidR="00D23F0E" w:rsidRPr="00405203" w:rsidRDefault="00D23F0E" w:rsidP="00ED673E">
            <w:pPr>
              <w:pStyle w:val="Body"/>
              <w:rPr>
                <w:b/>
              </w:rPr>
            </w:pPr>
          </w:p>
          <w:p w14:paraId="4835DFBD" w14:textId="5A0B6065" w:rsidR="00D23F0E" w:rsidRPr="00405203" w:rsidRDefault="4EBA513A" w:rsidP="4EBA513A">
            <w:pPr>
              <w:pStyle w:val="Body"/>
              <w:rPr>
                <w:b/>
                <w:bCs/>
              </w:rPr>
            </w:pPr>
            <w:r w:rsidRPr="4EBA513A">
              <w:rPr>
                <w:b/>
                <w:bCs/>
              </w:rPr>
              <w:t>A&amp;G line: 0300 1245908 (0800-1700, Mon-Fri)</w:t>
            </w:r>
          </w:p>
          <w:p w14:paraId="55D529BB" w14:textId="77777777" w:rsidR="00D23F0E" w:rsidRPr="00405203" w:rsidRDefault="00D23F0E" w:rsidP="00ED673E">
            <w:pPr>
              <w:pStyle w:val="Body"/>
              <w:rPr>
                <w:b/>
              </w:rPr>
            </w:pPr>
            <w:r w:rsidRPr="00405203">
              <w:rPr>
                <w:b/>
              </w:rPr>
              <w:t xml:space="preserve">Email advice: </w:t>
            </w:r>
            <w:hyperlink r:id="rId80" w:history="1">
              <w:r w:rsidRPr="00405203">
                <w:rPr>
                  <w:rStyle w:val="Hyperlink"/>
                  <w:b/>
                </w:rPr>
                <w:t>sirona.diabetesadvice@nhs.net</w:t>
              </w:r>
            </w:hyperlink>
          </w:p>
          <w:p w14:paraId="6DAEBD21" w14:textId="77777777" w:rsidR="00D23F0E" w:rsidRPr="00405203" w:rsidRDefault="00D23F0E" w:rsidP="00ED673E">
            <w:pPr>
              <w:pStyle w:val="Body"/>
              <w:rPr>
                <w:b/>
              </w:rPr>
            </w:pPr>
            <w:r w:rsidRPr="00405203">
              <w:rPr>
                <w:b/>
              </w:rPr>
              <w:t>Virtual clinics within Primary care/ Integrated Network teams – contact</w:t>
            </w:r>
            <w:r>
              <w:rPr>
                <w:b/>
              </w:rPr>
              <w:t xml:space="preserve"> service</w:t>
            </w:r>
            <w:r w:rsidRPr="00405203">
              <w:rPr>
                <w:b/>
              </w:rPr>
              <w:t xml:space="preserve"> to arrange</w:t>
            </w:r>
          </w:p>
        </w:tc>
        <w:tc>
          <w:tcPr>
            <w:tcW w:w="4552" w:type="dxa"/>
            <w:tcBorders>
              <w:top w:val="nil"/>
            </w:tcBorders>
            <w:shd w:val="clear" w:color="auto" w:fill="C6DAF3" w:themeFill="accent2" w:themeFillTint="33"/>
          </w:tcPr>
          <w:p w14:paraId="639A7ECA" w14:textId="77777777" w:rsidR="00D23F0E" w:rsidRPr="00405203" w:rsidRDefault="00D23F0E" w:rsidP="00ED673E">
            <w:pPr>
              <w:pStyle w:val="Body"/>
              <w:rPr>
                <w:b/>
              </w:rPr>
            </w:pPr>
            <w:r w:rsidRPr="00405203">
              <w:rPr>
                <w:b/>
              </w:rPr>
              <w:t>Supported by Sirona Diabetes Specialist Service</w:t>
            </w:r>
            <w:r>
              <w:rPr>
                <w:b/>
              </w:rPr>
              <w:t xml:space="preserve"> (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>: Specialist Nurses and Dietitians)</w:t>
            </w:r>
            <w:r w:rsidRPr="00405203">
              <w:rPr>
                <w:b/>
              </w:rPr>
              <w:t xml:space="preserve"> for episodic period of care on caseload (shared care) for assessment, intervention and discharge with management plan</w:t>
            </w:r>
          </w:p>
          <w:p w14:paraId="38FF097D" w14:textId="77777777" w:rsidR="00D23F0E" w:rsidRPr="00405203" w:rsidRDefault="00D23F0E" w:rsidP="00ED673E">
            <w:pPr>
              <w:pStyle w:val="Body"/>
              <w:rPr>
                <w:b/>
              </w:rPr>
            </w:pPr>
          </w:p>
          <w:p w14:paraId="2B1BCEC9" w14:textId="77777777" w:rsidR="00D23F0E" w:rsidRPr="00405203" w:rsidRDefault="00D23F0E" w:rsidP="00ED673E">
            <w:pPr>
              <w:pStyle w:val="Body"/>
              <w:rPr>
                <w:b/>
              </w:rPr>
            </w:pPr>
            <w:r w:rsidRPr="00405203">
              <w:rPr>
                <w:b/>
              </w:rPr>
              <w:t xml:space="preserve">Referrals: </w:t>
            </w:r>
            <w:hyperlink r:id="rId81" w:history="1">
              <w:r w:rsidRPr="00405203">
                <w:rPr>
                  <w:rStyle w:val="Hyperlink"/>
                  <w:b/>
                </w:rPr>
                <w:t>sirona.dans@nhs.net</w:t>
              </w:r>
            </w:hyperlink>
            <w:r w:rsidRPr="00405203">
              <w:rPr>
                <w:b/>
              </w:rPr>
              <w:t xml:space="preserve">  </w:t>
            </w:r>
          </w:p>
          <w:p w14:paraId="64D8CEB5" w14:textId="21C20738" w:rsidR="00D23F0E" w:rsidRPr="00405203" w:rsidRDefault="4EBA513A" w:rsidP="4EBA513A">
            <w:pPr>
              <w:pStyle w:val="Body"/>
              <w:rPr>
                <w:b/>
                <w:bCs/>
              </w:rPr>
            </w:pPr>
            <w:r w:rsidRPr="4EBA513A">
              <w:rPr>
                <w:b/>
                <w:bCs/>
              </w:rPr>
              <w:t>Tel: 0300 1245908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E9D2ED" w:themeFill="accent1" w:themeFillTint="33"/>
          </w:tcPr>
          <w:p w14:paraId="6C7EDFDA" w14:textId="77777777" w:rsidR="00D23F0E" w:rsidRPr="00405203" w:rsidRDefault="00D23F0E" w:rsidP="00ED673E">
            <w:pPr>
              <w:pStyle w:val="Body"/>
              <w:rPr>
                <w:b/>
              </w:rPr>
            </w:pPr>
            <w:r w:rsidRPr="00405203">
              <w:rPr>
                <w:b/>
              </w:rPr>
              <w:t xml:space="preserve">Supported by Secondary Care Diabetes Specialist Services </w:t>
            </w:r>
            <w:r>
              <w:rPr>
                <w:b/>
              </w:rPr>
              <w:t>or other relevant pathways</w:t>
            </w:r>
            <w:r w:rsidRPr="00405203">
              <w:rPr>
                <w:b/>
              </w:rPr>
              <w:t xml:space="preserve">– please see diabetes section on Remedy site for referral pathways: </w:t>
            </w:r>
            <w:hyperlink r:id="rId82" w:history="1">
              <w:r w:rsidRPr="00405203">
                <w:rPr>
                  <w:rStyle w:val="Hyperlink"/>
                  <w:b/>
                </w:rPr>
                <w:t>https://remedy.bnssgccg.nhs.uk/</w:t>
              </w:r>
            </w:hyperlink>
          </w:p>
        </w:tc>
      </w:tr>
      <w:tr w:rsidR="00D23F0E" w14:paraId="2F687CF2" w14:textId="77777777" w:rsidTr="4EF90290">
        <w:tc>
          <w:tcPr>
            <w:tcW w:w="4005" w:type="dxa"/>
          </w:tcPr>
          <w:p w14:paraId="78C08590" w14:textId="77777777" w:rsidR="00D23F0E" w:rsidRPr="00A523EB" w:rsidRDefault="00D23F0E" w:rsidP="007E437A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Patient self-management and self-care</w:t>
            </w:r>
          </w:p>
          <w:p w14:paraId="6532F465" w14:textId="77777777" w:rsidR="007E437A" w:rsidRDefault="007E437A" w:rsidP="007E437A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Patient Structured Education programmes (DSE), encouragement for all people with diabetes to access DSE as 1</w:t>
            </w:r>
            <w:r>
              <w:rPr>
                <w:szCs w:val="20"/>
                <w:vertAlign w:val="superscript"/>
              </w:rPr>
              <w:t>st</w:t>
            </w:r>
            <w:r>
              <w:rPr>
                <w:szCs w:val="20"/>
              </w:rPr>
              <w:t xml:space="preserve"> line to support self-care/management. Further information on programmes available can be found at - </w:t>
            </w:r>
            <w:hyperlink r:id="rId83" w:history="1">
              <w:r>
                <w:rPr>
                  <w:rStyle w:val="Hyperlink"/>
                  <w:rFonts w:cs="Times New Roman"/>
                  <w:iCs w:val="0"/>
                </w:rPr>
                <w:t>https://www.sirona-cic.org.uk/nhsservices/services/diabetes-structured-education/</w:t>
              </w:r>
            </w:hyperlink>
          </w:p>
          <w:p w14:paraId="44FEEAE7" w14:textId="77777777" w:rsidR="00D23F0E" w:rsidRPr="00A523EB" w:rsidRDefault="00D23F0E" w:rsidP="007E437A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Information</w:t>
            </w:r>
          </w:p>
          <w:p w14:paraId="7E9D5AC1" w14:textId="77777777" w:rsidR="00D23F0E" w:rsidRPr="00A523EB" w:rsidRDefault="00D23F0E" w:rsidP="007E437A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Signposting</w:t>
            </w:r>
          </w:p>
          <w:p w14:paraId="75AF9480" w14:textId="77777777" w:rsidR="00D23F0E" w:rsidRPr="00A523EB" w:rsidRDefault="00D23F0E" w:rsidP="007E437A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Prevention</w:t>
            </w:r>
          </w:p>
          <w:p w14:paraId="6BE0E31D" w14:textId="77777777" w:rsidR="00D23F0E" w:rsidRPr="00A523EB" w:rsidRDefault="00D23F0E" w:rsidP="007E437A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Awareness raising</w:t>
            </w:r>
          </w:p>
          <w:p w14:paraId="2D75D00A" w14:textId="77777777" w:rsidR="00D23F0E" w:rsidRDefault="00D23F0E" w:rsidP="007E437A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Care planning</w:t>
            </w:r>
          </w:p>
          <w:p w14:paraId="1BBAD6E4" w14:textId="77777777" w:rsidR="00D23F0E" w:rsidRPr="00405203" w:rsidRDefault="00D23F0E" w:rsidP="007E437A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405203">
              <w:rPr>
                <w:szCs w:val="20"/>
              </w:rPr>
              <w:t>Retinal screening</w:t>
            </w:r>
          </w:p>
        </w:tc>
        <w:tc>
          <w:tcPr>
            <w:tcW w:w="4048" w:type="dxa"/>
          </w:tcPr>
          <w:p w14:paraId="69D2B8B3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Stable micro/macrovascular complications, no planned/further intervention/investigation</w:t>
            </w:r>
          </w:p>
          <w:p w14:paraId="54049CFE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Stable renal function</w:t>
            </w:r>
          </w:p>
          <w:p w14:paraId="5007A0AD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BP within target range and on optimal treatment</w:t>
            </w:r>
          </w:p>
          <w:p w14:paraId="4FABF5F9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Lipids within target range</w:t>
            </w:r>
          </w:p>
          <w:p w14:paraId="1308253B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Optimal glycaemic control on lifestyle +/- oral or injectable HAs (any combination at non-maximal doses)</w:t>
            </w:r>
          </w:p>
          <w:p w14:paraId="3A88FEC2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Initiation of OHA and GLP1 injectable medications</w:t>
            </w:r>
          </w:p>
          <w:p w14:paraId="34A22667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Supply and instruction in use of blood glucose meter where indicated</w:t>
            </w:r>
          </w:p>
          <w:p w14:paraId="4BA813A9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Personalised targets agreed and documented</w:t>
            </w:r>
          </w:p>
          <w:p w14:paraId="0A0716DC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Attends for annual reviews</w:t>
            </w:r>
          </w:p>
          <w:p w14:paraId="4D04AEF1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Offered Diabetes Structured Education</w:t>
            </w:r>
          </w:p>
          <w:p w14:paraId="47B83628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Lifestyle and behaviour change support by suitably trained clinician</w:t>
            </w:r>
          </w:p>
          <w:p w14:paraId="010277DF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Initiation of insulin in type 2 diabetes if trained and competent clinician</w:t>
            </w:r>
          </w:p>
        </w:tc>
        <w:tc>
          <w:tcPr>
            <w:tcW w:w="5471" w:type="dxa"/>
          </w:tcPr>
          <w:p w14:paraId="56BD6999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Symptoms of hyper /hypoglycaemia, including those due to other medications such as steroids</w:t>
            </w:r>
          </w:p>
          <w:p w14:paraId="3B88E647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Deteriorating glycaemic control – HbA1c &gt; 58mmol/mol and/or rise in HbA1c 11mmol/mol in 6 months from any baseline – on maximal OHAs/ injectable</w:t>
            </w:r>
          </w:p>
          <w:p w14:paraId="0DF712FA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Initiated or change in insulin and glycaemia still not at optimal levels despite support</w:t>
            </w:r>
          </w:p>
          <w:p w14:paraId="5A9FCAD9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 xml:space="preserve">Discharged as an in-patient within past month following admission for acute complications of diabetes </w:t>
            </w:r>
          </w:p>
          <w:p w14:paraId="3F35D25B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Patient request or clinical indication for extra self-management and educational support</w:t>
            </w:r>
          </w:p>
          <w:p w14:paraId="0ED3B9A3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Advice required around support to optimise BP or lipid control – medications and/or dietary management</w:t>
            </w:r>
          </w:p>
          <w:p w14:paraId="6B856E1D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 xml:space="preserve">Advice for self-management of nutritional strategies </w:t>
            </w:r>
            <w:proofErr w:type="spellStart"/>
            <w:r w:rsidRPr="00A523EB">
              <w:rPr>
                <w:szCs w:val="20"/>
              </w:rPr>
              <w:t>ie</w:t>
            </w:r>
            <w:proofErr w:type="spellEnd"/>
            <w:r w:rsidRPr="00A523EB">
              <w:rPr>
                <w:szCs w:val="20"/>
              </w:rPr>
              <w:t xml:space="preserve"> modified carbohydrate, VLCD to achieve goals including remission</w:t>
            </w:r>
          </w:p>
          <w:p w14:paraId="78DE4ECF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People with learning disabilities and insulin not achieving optimal control</w:t>
            </w:r>
          </w:p>
          <w:p w14:paraId="03825A35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Support for clinicians new to initiating insulin in type 2 diabetes</w:t>
            </w:r>
          </w:p>
          <w:p w14:paraId="3ACB523C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lastRenderedPageBreak/>
              <w:t>People with dementia and insulin not achieving optimal control</w:t>
            </w:r>
          </w:p>
          <w:p w14:paraId="251E9D5E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Advice and guidance around supporting with possible diabetes distress</w:t>
            </w:r>
          </w:p>
        </w:tc>
        <w:tc>
          <w:tcPr>
            <w:tcW w:w="4552" w:type="dxa"/>
          </w:tcPr>
          <w:p w14:paraId="2287E343" w14:textId="77777777" w:rsidR="00D23F0E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lastRenderedPageBreak/>
              <w:t>Referral fo</w:t>
            </w:r>
            <w:r>
              <w:rPr>
                <w:szCs w:val="20"/>
              </w:rPr>
              <w:t>r</w:t>
            </w:r>
            <w:r w:rsidRPr="00A523EB">
              <w:rPr>
                <w:szCs w:val="20"/>
              </w:rPr>
              <w:t xml:space="preserve"> Diabetes Structured Education Programmes</w:t>
            </w:r>
            <w:r>
              <w:rPr>
                <w:szCs w:val="20"/>
              </w:rPr>
              <w:t xml:space="preserve"> for both Type 1 and Type 2 Diabetes</w:t>
            </w:r>
          </w:p>
          <w:p w14:paraId="52263916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Acute recurrent/problematic hyperglycaemia/hypoglycaemia</w:t>
            </w:r>
            <w:r>
              <w:rPr>
                <w:szCs w:val="20"/>
              </w:rPr>
              <w:t xml:space="preserve">, </w:t>
            </w:r>
            <w:r w:rsidRPr="00A523EB">
              <w:rPr>
                <w:szCs w:val="20"/>
              </w:rPr>
              <w:t>including recurrent admission for acute complications of diabetes (Hypo/DKA/HHS)</w:t>
            </w:r>
          </w:p>
          <w:p w14:paraId="1F68E03A" w14:textId="0E494167" w:rsidR="00D23F0E" w:rsidRPr="001A6305" w:rsidRDefault="00D23F0E" w:rsidP="001A6305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 xml:space="preserve">HbA1c &gt; 86mmol/mol </w:t>
            </w:r>
            <w:r w:rsidR="001A6305" w:rsidRPr="00A523EB">
              <w:rPr>
                <w:szCs w:val="20"/>
              </w:rPr>
              <w:t xml:space="preserve">HbA1c &gt; 86mmol/mol </w:t>
            </w:r>
            <w:r w:rsidR="001A6305">
              <w:rPr>
                <w:szCs w:val="20"/>
              </w:rPr>
              <w:t>on maximal tolerated glycaemic therapy</w:t>
            </w:r>
            <w:r w:rsidR="001A6305" w:rsidRPr="00A523EB">
              <w:rPr>
                <w:szCs w:val="20"/>
              </w:rPr>
              <w:t xml:space="preserve"> </w:t>
            </w:r>
          </w:p>
          <w:p w14:paraId="156EE5BE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Supporting practices to initiate in</w:t>
            </w:r>
            <w:r>
              <w:rPr>
                <w:szCs w:val="20"/>
              </w:rPr>
              <w:t>s</w:t>
            </w:r>
            <w:r w:rsidRPr="00A523EB">
              <w:rPr>
                <w:szCs w:val="20"/>
              </w:rPr>
              <w:t xml:space="preserve">ulin in type 2 diabetes by training </w:t>
            </w:r>
            <w:r>
              <w:rPr>
                <w:szCs w:val="20"/>
              </w:rPr>
              <w:t xml:space="preserve">and supporting </w:t>
            </w:r>
            <w:r w:rsidRPr="00A523EB">
              <w:rPr>
                <w:szCs w:val="20"/>
              </w:rPr>
              <w:t xml:space="preserve">team members. </w:t>
            </w:r>
          </w:p>
          <w:p w14:paraId="5A70673D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Palliative care requiring further support to manage diabetes at EOL</w:t>
            </w:r>
          </w:p>
          <w:p w14:paraId="2535785D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 xml:space="preserve">Patients with type 1 diabetes requiring further support with carb counting, following attendance at </w:t>
            </w:r>
            <w:r>
              <w:rPr>
                <w:szCs w:val="20"/>
              </w:rPr>
              <w:t xml:space="preserve">Food Freedom </w:t>
            </w:r>
            <w:r w:rsidRPr="00A523EB">
              <w:rPr>
                <w:szCs w:val="20"/>
              </w:rPr>
              <w:t>Diabetes Structured Education programme.</w:t>
            </w:r>
          </w:p>
          <w:p w14:paraId="0F573C2A" w14:textId="4FF46F2F" w:rsidR="00D23F0E" w:rsidRPr="00A523EB" w:rsidRDefault="4EF90290" w:rsidP="00ED673E">
            <w:pPr>
              <w:pStyle w:val="Body"/>
              <w:numPr>
                <w:ilvl w:val="0"/>
                <w:numId w:val="6"/>
              </w:numPr>
            </w:pPr>
            <w:r>
              <w:t xml:space="preserve">Requires referral to specialist dietitian for specialist nutritional advice  </w:t>
            </w:r>
            <w:proofErr w:type="spellStart"/>
            <w:r>
              <w:t>eg</w:t>
            </w:r>
            <w:proofErr w:type="spellEnd"/>
            <w:r>
              <w:t>, VLCD, modified carbohydrate such as low carb/ketogenic</w:t>
            </w:r>
          </w:p>
          <w:p w14:paraId="20ABC976" w14:textId="77777777" w:rsidR="00D23F0E" w:rsidRPr="00A523EB" w:rsidRDefault="00D23F0E" w:rsidP="00ED673E">
            <w:pPr>
              <w:pStyle w:val="Body"/>
              <w:rPr>
                <w:szCs w:val="20"/>
              </w:rPr>
            </w:pPr>
          </w:p>
        </w:tc>
        <w:tc>
          <w:tcPr>
            <w:tcW w:w="4820" w:type="dxa"/>
          </w:tcPr>
          <w:p w14:paraId="795C822A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 xml:space="preserve">Urgent - suspected newly diagnosed type 1 diabetes Osmotic symptoms, weight loss and </w:t>
            </w:r>
            <w:proofErr w:type="spellStart"/>
            <w:r w:rsidRPr="00A523EB">
              <w:rPr>
                <w:szCs w:val="20"/>
              </w:rPr>
              <w:t>ketonaemia</w:t>
            </w:r>
            <w:proofErr w:type="spellEnd"/>
            <w:r w:rsidRPr="00A523EB">
              <w:rPr>
                <w:szCs w:val="20"/>
              </w:rPr>
              <w:t xml:space="preserve"> (same day referral)</w:t>
            </w:r>
          </w:p>
          <w:p w14:paraId="6CFA7E57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Uncertain classification of diabetes</w:t>
            </w:r>
          </w:p>
          <w:p w14:paraId="60CDBDD3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Type 1 hypoglycaemic unawareness or recurrent/unexplained hypoglycaemia with consideration of Continuous Glucose Monitoring</w:t>
            </w:r>
          </w:p>
          <w:p w14:paraId="4FF828FC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Consideration of use of therapies beyond licensed indications</w:t>
            </w:r>
          </w:p>
          <w:p w14:paraId="7E492382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Type 1 diabetes, by exception i</w:t>
            </w:r>
            <w:r>
              <w:rPr>
                <w:szCs w:val="20"/>
              </w:rPr>
              <w:t>n lower tiers to ensure patient</w:t>
            </w:r>
            <w:r w:rsidRPr="00A523EB">
              <w:rPr>
                <w:szCs w:val="20"/>
              </w:rPr>
              <w:t xml:space="preserve"> access</w:t>
            </w:r>
            <w:r>
              <w:rPr>
                <w:szCs w:val="20"/>
              </w:rPr>
              <w:t xml:space="preserve"> to</w:t>
            </w:r>
            <w:r w:rsidRPr="00A523EB">
              <w:rPr>
                <w:szCs w:val="20"/>
              </w:rPr>
              <w:t xml:space="preserve"> diabetes services ( including technology assessments e.g. CGM/Flash Libre)</w:t>
            </w:r>
          </w:p>
          <w:p w14:paraId="56E43BDE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Considering or on insulin pump</w:t>
            </w:r>
            <w:r>
              <w:rPr>
                <w:szCs w:val="20"/>
              </w:rPr>
              <w:t xml:space="preserve"> therapy</w:t>
            </w:r>
          </w:p>
          <w:p w14:paraId="0CD9A76B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Pre pregnancy counselling</w:t>
            </w:r>
          </w:p>
          <w:p w14:paraId="14F85957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Pregnancy (referral on first contact)</w:t>
            </w:r>
          </w:p>
          <w:p w14:paraId="16880B31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Diabetes complicated by other endocrine/medical disease</w:t>
            </w:r>
          </w:p>
          <w:p w14:paraId="7C220D32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Diabetes and eating disorders</w:t>
            </w:r>
          </w:p>
          <w:p w14:paraId="4161326C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>Gastroparesis</w:t>
            </w:r>
          </w:p>
          <w:p w14:paraId="48D82B6E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t xml:space="preserve">Complex type 2 diabetes, especially  &lt;40yrs, not achieving goals despite support from PC or community </w:t>
            </w:r>
            <w:r>
              <w:rPr>
                <w:szCs w:val="20"/>
              </w:rPr>
              <w:t xml:space="preserve">diabetes </w:t>
            </w:r>
            <w:r w:rsidRPr="00A523EB">
              <w:rPr>
                <w:szCs w:val="20"/>
              </w:rPr>
              <w:t>specialist team</w:t>
            </w:r>
            <w:r>
              <w:rPr>
                <w:szCs w:val="20"/>
              </w:rPr>
              <w:t xml:space="preserve"> </w:t>
            </w:r>
          </w:p>
          <w:p w14:paraId="2806FEC4" w14:textId="77777777" w:rsidR="00D23F0E" w:rsidRPr="00A523EB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 w:rsidRPr="00A523EB">
              <w:rPr>
                <w:szCs w:val="20"/>
              </w:rPr>
              <w:lastRenderedPageBreak/>
              <w:t>Diabetes and renal dialysis</w:t>
            </w:r>
          </w:p>
        </w:tc>
      </w:tr>
      <w:tr w:rsidR="00D23F0E" w14:paraId="5EB218C1" w14:textId="77777777" w:rsidTr="4EF90290">
        <w:tc>
          <w:tcPr>
            <w:tcW w:w="22896" w:type="dxa"/>
            <w:gridSpan w:val="5"/>
          </w:tcPr>
          <w:p w14:paraId="568E1E4A" w14:textId="77777777" w:rsidR="00D23F0E" w:rsidRPr="00F31DB3" w:rsidRDefault="00D23F0E" w:rsidP="00ED673E">
            <w:pPr>
              <w:pStyle w:val="Body"/>
              <w:rPr>
                <w:b/>
                <w:bCs/>
                <w:szCs w:val="20"/>
              </w:rPr>
            </w:pPr>
            <w:r w:rsidRPr="00F31DB3">
              <w:rPr>
                <w:b/>
                <w:bCs/>
                <w:szCs w:val="20"/>
              </w:rPr>
              <w:lastRenderedPageBreak/>
              <w:t>Type 1 Diabetes:</w:t>
            </w:r>
          </w:p>
          <w:p w14:paraId="252CD693" w14:textId="77777777" w:rsidR="00D23F0E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 xml:space="preserve">My Type 1 Diabetes website - </w:t>
            </w:r>
            <w:hyperlink r:id="rId84" w:history="1">
              <w:r w:rsidRPr="00B34D8D">
                <w:rPr>
                  <w:rStyle w:val="Hyperlink"/>
                  <w:szCs w:val="20"/>
                </w:rPr>
                <w:t>https://www.mytype1diabetes.nhs.uk/</w:t>
              </w:r>
            </w:hyperlink>
          </w:p>
          <w:p w14:paraId="44308923" w14:textId="77777777" w:rsidR="00D23F0E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 xml:space="preserve">Type 1 resources website - </w:t>
            </w:r>
            <w:hyperlink r:id="rId85" w:history="1">
              <w:r w:rsidRPr="00B34D8D">
                <w:rPr>
                  <w:rStyle w:val="Hyperlink"/>
                  <w:szCs w:val="20"/>
                </w:rPr>
                <w:t>https://www.t1resources.uk/home/</w:t>
              </w:r>
            </w:hyperlink>
          </w:p>
          <w:p w14:paraId="1509E559" w14:textId="77777777" w:rsidR="00D23F0E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 xml:space="preserve">Diabetes UK website - </w:t>
            </w:r>
            <w:hyperlink r:id="rId86" w:history="1">
              <w:r w:rsidRPr="00B34D8D">
                <w:rPr>
                  <w:rStyle w:val="Hyperlink"/>
                  <w:szCs w:val="20"/>
                </w:rPr>
                <w:t>https://www.diabetes.org.uk/</w:t>
              </w:r>
            </w:hyperlink>
          </w:p>
          <w:p w14:paraId="37B054CF" w14:textId="77777777" w:rsidR="00D23F0E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 xml:space="preserve">Diabetes UK information in different languages - </w:t>
            </w:r>
            <w:hyperlink r:id="rId87" w:history="1">
              <w:r w:rsidRPr="00B34D8D">
                <w:rPr>
                  <w:rStyle w:val="Hyperlink"/>
                  <w:szCs w:val="20"/>
                </w:rPr>
                <w:t>https://www.diabetes.org.uk/diabetes-the-basics/information-in-different-languages</w:t>
              </w:r>
            </w:hyperlink>
          </w:p>
          <w:p w14:paraId="02B25C00" w14:textId="77777777" w:rsidR="00D23F0E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 xml:space="preserve">NICE Guidance - </w:t>
            </w:r>
            <w:hyperlink r:id="rId88" w:history="1">
              <w:r w:rsidRPr="00B34D8D">
                <w:rPr>
                  <w:rStyle w:val="Hyperlink"/>
                  <w:szCs w:val="20"/>
                </w:rPr>
                <w:t>https://www.nice.org.uk/guidance/ng17</w:t>
              </w:r>
            </w:hyperlink>
          </w:p>
          <w:p w14:paraId="0F801477" w14:textId="77777777" w:rsidR="00D23F0E" w:rsidRPr="00F31DB3" w:rsidRDefault="00D23F0E" w:rsidP="00ED673E">
            <w:pPr>
              <w:pStyle w:val="Body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 xml:space="preserve">TREND Diabetes website - </w:t>
            </w:r>
            <w:hyperlink r:id="rId89" w:history="1">
              <w:r w:rsidRPr="00B34D8D">
                <w:rPr>
                  <w:rStyle w:val="Hyperlink"/>
                  <w:szCs w:val="20"/>
                </w:rPr>
                <w:t>https://trenddiabetes.online/</w:t>
              </w:r>
            </w:hyperlink>
          </w:p>
          <w:p w14:paraId="3F9DD001" w14:textId="77777777" w:rsidR="00D23F0E" w:rsidRDefault="00D23F0E" w:rsidP="00ED673E">
            <w:pPr>
              <w:pStyle w:val="Body"/>
              <w:rPr>
                <w:szCs w:val="20"/>
              </w:rPr>
            </w:pPr>
          </w:p>
          <w:p w14:paraId="24419EBE" w14:textId="77777777" w:rsidR="00D23F0E" w:rsidRPr="00F31DB3" w:rsidRDefault="00D23F0E" w:rsidP="00ED673E">
            <w:pPr>
              <w:pStyle w:val="Body"/>
              <w:rPr>
                <w:b/>
                <w:bCs/>
                <w:szCs w:val="20"/>
              </w:rPr>
            </w:pPr>
            <w:r w:rsidRPr="00F31DB3">
              <w:rPr>
                <w:b/>
                <w:bCs/>
                <w:szCs w:val="20"/>
              </w:rPr>
              <w:t>Type 2 Diabetes:</w:t>
            </w:r>
          </w:p>
          <w:p w14:paraId="0473937A" w14:textId="5A894A47" w:rsidR="00D23F0E" w:rsidRDefault="009D31ED" w:rsidP="00D23F0E">
            <w:pPr>
              <w:pStyle w:val="Body"/>
              <w:numPr>
                <w:ilvl w:val="0"/>
                <w:numId w:val="42"/>
              </w:numPr>
              <w:rPr>
                <w:szCs w:val="20"/>
              </w:rPr>
            </w:pPr>
            <w:r>
              <w:rPr>
                <w:szCs w:val="20"/>
              </w:rPr>
              <w:t xml:space="preserve">NHSE </w:t>
            </w:r>
            <w:r w:rsidR="00D23F0E">
              <w:rPr>
                <w:szCs w:val="20"/>
              </w:rPr>
              <w:t>Healthy Living with Type 2 Diabetes</w:t>
            </w:r>
            <w:r>
              <w:rPr>
                <w:szCs w:val="20"/>
              </w:rPr>
              <w:t xml:space="preserve"> </w:t>
            </w:r>
            <w:r w:rsidR="00D23F0E">
              <w:rPr>
                <w:szCs w:val="20"/>
              </w:rPr>
              <w:t>programme</w:t>
            </w:r>
            <w:r>
              <w:rPr>
                <w:szCs w:val="20"/>
              </w:rPr>
              <w:t xml:space="preserve"> ( alternative offer to Sirona face to face structured education)</w:t>
            </w:r>
            <w:r w:rsidR="00D23F0E">
              <w:rPr>
                <w:szCs w:val="20"/>
              </w:rPr>
              <w:t xml:space="preserve"> - </w:t>
            </w:r>
            <w:hyperlink r:id="rId90" w:history="1">
              <w:r w:rsidR="00D23F0E" w:rsidRPr="00B34D8D">
                <w:rPr>
                  <w:rStyle w:val="Hyperlink"/>
                  <w:szCs w:val="20"/>
                </w:rPr>
                <w:t>https://healthyliving.nhs.uk/</w:t>
              </w:r>
            </w:hyperlink>
          </w:p>
          <w:p w14:paraId="60ED687D" w14:textId="77777777" w:rsidR="00D23F0E" w:rsidRPr="00F31DB3" w:rsidRDefault="00D23F0E" w:rsidP="00D23F0E">
            <w:pPr>
              <w:pStyle w:val="Body"/>
              <w:numPr>
                <w:ilvl w:val="0"/>
                <w:numId w:val="42"/>
              </w:numPr>
              <w:rPr>
                <w:szCs w:val="20"/>
              </w:rPr>
            </w:pPr>
            <w:r w:rsidRPr="00F31DB3">
              <w:rPr>
                <w:szCs w:val="20"/>
              </w:rPr>
              <w:t xml:space="preserve">Diabetes UK website - </w:t>
            </w:r>
            <w:hyperlink r:id="rId91" w:history="1">
              <w:r w:rsidRPr="00B34D8D">
                <w:rPr>
                  <w:rStyle w:val="Hyperlink"/>
                  <w:szCs w:val="20"/>
                </w:rPr>
                <w:t>https://www.diabetes.org.uk/</w:t>
              </w:r>
            </w:hyperlink>
          </w:p>
          <w:p w14:paraId="0ECE73F5" w14:textId="77777777" w:rsidR="00D23F0E" w:rsidRPr="00F31DB3" w:rsidRDefault="00D23F0E" w:rsidP="00D23F0E">
            <w:pPr>
              <w:pStyle w:val="Body"/>
              <w:numPr>
                <w:ilvl w:val="0"/>
                <w:numId w:val="42"/>
              </w:numPr>
              <w:rPr>
                <w:szCs w:val="20"/>
              </w:rPr>
            </w:pPr>
            <w:r w:rsidRPr="00F31DB3">
              <w:rPr>
                <w:szCs w:val="20"/>
              </w:rPr>
              <w:t xml:space="preserve">Diabetes UK information in different languages - </w:t>
            </w:r>
            <w:hyperlink r:id="rId92" w:history="1">
              <w:r w:rsidRPr="00B34D8D">
                <w:rPr>
                  <w:rStyle w:val="Hyperlink"/>
                  <w:szCs w:val="20"/>
                </w:rPr>
                <w:t>https://www.diabetes.org.uk/diabetes-the-basics/information-in-different-languages</w:t>
              </w:r>
            </w:hyperlink>
          </w:p>
          <w:p w14:paraId="21432ABD" w14:textId="77777777" w:rsidR="00D23F0E" w:rsidRDefault="00D23F0E" w:rsidP="00D23F0E">
            <w:pPr>
              <w:pStyle w:val="Body"/>
              <w:numPr>
                <w:ilvl w:val="0"/>
                <w:numId w:val="41"/>
              </w:numPr>
              <w:rPr>
                <w:szCs w:val="20"/>
              </w:rPr>
            </w:pPr>
            <w:r>
              <w:rPr>
                <w:szCs w:val="20"/>
              </w:rPr>
              <w:t xml:space="preserve">NICE Guidance - </w:t>
            </w:r>
            <w:hyperlink r:id="rId93" w:history="1">
              <w:r w:rsidRPr="00B34D8D">
                <w:rPr>
                  <w:rStyle w:val="Hyperlink"/>
                  <w:szCs w:val="20"/>
                </w:rPr>
                <w:t>https://www.nice.org.uk/guidance/ng28</w:t>
              </w:r>
            </w:hyperlink>
          </w:p>
          <w:p w14:paraId="28CB58FF" w14:textId="77777777" w:rsidR="00D23F0E" w:rsidRDefault="00D23F0E" w:rsidP="00D23F0E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theme="minorHAnsi"/>
                <w:iCs/>
                <w:sz w:val="24"/>
                <w:szCs w:val="20"/>
              </w:rPr>
            </w:pPr>
            <w:r w:rsidRPr="00F31DB3">
              <w:rPr>
                <w:rFonts w:ascii="Arial" w:eastAsia="Times New Roman" w:hAnsi="Arial" w:cstheme="minorHAnsi"/>
                <w:iCs/>
                <w:sz w:val="24"/>
                <w:szCs w:val="20"/>
              </w:rPr>
              <w:t xml:space="preserve">TREND Diabetes website - </w:t>
            </w:r>
            <w:hyperlink r:id="rId94" w:history="1">
              <w:r w:rsidRPr="00B34D8D">
                <w:rPr>
                  <w:rStyle w:val="Hyperlink"/>
                  <w:rFonts w:ascii="Arial" w:eastAsia="Times New Roman" w:hAnsi="Arial" w:cstheme="minorHAnsi"/>
                  <w:iCs/>
                  <w:sz w:val="24"/>
                  <w:szCs w:val="20"/>
                </w:rPr>
                <w:t>https://trenddiabetes.online/</w:t>
              </w:r>
            </w:hyperlink>
          </w:p>
          <w:p w14:paraId="1C21FB4A" w14:textId="77777777" w:rsidR="00D23F0E" w:rsidRPr="00A523EB" w:rsidRDefault="00D23F0E" w:rsidP="00ED673E">
            <w:pPr>
              <w:pStyle w:val="Body"/>
              <w:rPr>
                <w:szCs w:val="20"/>
              </w:rPr>
            </w:pPr>
          </w:p>
        </w:tc>
      </w:tr>
    </w:tbl>
    <w:p w14:paraId="2CB2CE4F" w14:textId="77777777" w:rsidR="00D23F0E" w:rsidRPr="00D05CE6" w:rsidRDefault="00D23F0E" w:rsidP="00D05CE6">
      <w:pPr>
        <w:pStyle w:val="Body"/>
      </w:pPr>
    </w:p>
    <w:sectPr w:rsidR="00D23F0E" w:rsidRPr="00D05CE6" w:rsidSect="00405203">
      <w:headerReference w:type="even" r:id="rId95"/>
      <w:footerReference w:type="even" r:id="rId96"/>
      <w:footerReference w:type="default" r:id="rId97"/>
      <w:footerReference w:type="first" r:id="rId98"/>
      <w:pgSz w:w="23814" w:h="16839" w:orient="landscape" w:code="8"/>
      <w:pgMar w:top="567" w:right="567" w:bottom="567" w:left="567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F7AB" w14:textId="77777777" w:rsidR="00B72CB5" w:rsidRDefault="00B72CB5" w:rsidP="009C3370">
      <w:r>
        <w:separator/>
      </w:r>
    </w:p>
    <w:p w14:paraId="064B2814" w14:textId="77777777" w:rsidR="00B72CB5" w:rsidRDefault="00B72CB5"/>
  </w:endnote>
  <w:endnote w:type="continuationSeparator" w:id="0">
    <w:p w14:paraId="07359AD5" w14:textId="77777777" w:rsidR="00B72CB5" w:rsidRDefault="00B72CB5" w:rsidP="009C3370">
      <w:r>
        <w:continuationSeparator/>
      </w:r>
    </w:p>
    <w:p w14:paraId="2E819188" w14:textId="77777777" w:rsidR="00B72CB5" w:rsidRDefault="00B72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9BBF" w14:textId="77777777" w:rsidR="00B45105" w:rsidRDefault="00B45105">
    <w:pPr>
      <w:pStyle w:val="Footer"/>
    </w:pPr>
  </w:p>
  <w:p w14:paraId="5130DF9A" w14:textId="77777777" w:rsidR="00B45105" w:rsidRDefault="00B451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355"/>
      <w:gridCol w:w="3325"/>
    </w:tblGrid>
    <w:tr w:rsidR="00B45105" w:rsidRPr="007431FC" w14:paraId="3549E761" w14:textId="77777777" w:rsidTr="2853DDFF">
      <w:tc>
        <w:tcPr>
          <w:tcW w:w="4267" w:type="pct"/>
          <w:vAlign w:val="bottom"/>
        </w:tcPr>
        <w:p w14:paraId="040E822D" w14:textId="77777777" w:rsidR="00B45105" w:rsidRPr="007431FC" w:rsidRDefault="00B45105" w:rsidP="00B45105">
          <w:pPr>
            <w:pStyle w:val="Footertext"/>
          </w:pPr>
          <w:r>
            <w:t xml:space="preserve">Sirona care &amp; health C.I.C is a Community Interest Company registered in England and </w:t>
          </w:r>
          <w:r>
            <w:br/>
            <w:t xml:space="preserve">Wales with company number 07585003. Registered office is: </w:t>
          </w:r>
          <w:r w:rsidRPr="007431FC">
            <w:t xml:space="preserve"> Sirona care &amp; health, </w:t>
          </w:r>
          <w:r>
            <w:br/>
          </w:r>
          <w:r w:rsidRPr="007431FC">
            <w:t>2nd Floor, Kingswood Civic Centre</w:t>
          </w:r>
          <w:r>
            <w:t xml:space="preserve">, </w:t>
          </w:r>
          <w:r w:rsidRPr="007431FC">
            <w:t>High Street, Kingswood, Bristol, BS15 9TR</w:t>
          </w:r>
        </w:p>
      </w:tc>
      <w:tc>
        <w:tcPr>
          <w:tcW w:w="733" w:type="pct"/>
        </w:tcPr>
        <w:p w14:paraId="3BA49DE3" w14:textId="77777777" w:rsidR="00B45105" w:rsidRPr="007431FC" w:rsidRDefault="00B45105" w:rsidP="00B45105">
          <w:pPr>
            <w:pStyle w:val="Footer"/>
            <w:jc w:val="right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04AB914A" wp14:editId="44F16C7E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878840" cy="719455"/>
                <wp:effectExtent l="0" t="0" r="0" b="4445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3E4CE0" w14:textId="77777777" w:rsidR="00B45105" w:rsidRPr="00A252ED" w:rsidRDefault="00B45105" w:rsidP="00E6043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355"/>
      <w:gridCol w:w="3325"/>
    </w:tblGrid>
    <w:tr w:rsidR="00B45105" w:rsidRPr="007431FC" w14:paraId="229B770E" w14:textId="77777777" w:rsidTr="2853DDFF">
      <w:tc>
        <w:tcPr>
          <w:tcW w:w="4267" w:type="pct"/>
          <w:vAlign w:val="bottom"/>
        </w:tcPr>
        <w:p w14:paraId="6DEA0079" w14:textId="77777777" w:rsidR="00B45105" w:rsidRPr="00405203" w:rsidRDefault="00B45105" w:rsidP="00405203">
          <w:pPr>
            <w:pStyle w:val="Body"/>
            <w:spacing w:line="240" w:lineRule="auto"/>
            <w:rPr>
              <w:sz w:val="22"/>
            </w:rPr>
          </w:pPr>
          <w:r>
            <w:t xml:space="preserve">Sirona care &amp; health C.I.C is a Community Interest Company registered in England and </w:t>
          </w:r>
          <w:r>
            <w:br/>
            <w:t xml:space="preserve">Wales with company number 07585003. Registered office is: </w:t>
          </w:r>
          <w:r w:rsidRPr="007431FC">
            <w:t xml:space="preserve"> Sirona care &amp; health, </w:t>
          </w:r>
          <w:r>
            <w:br/>
          </w:r>
          <w:r w:rsidRPr="007431FC">
            <w:t>2nd Floor, Kingswood Civic Centre</w:t>
          </w:r>
          <w:r>
            <w:t xml:space="preserve">, </w:t>
          </w:r>
          <w:r w:rsidRPr="007431FC">
            <w:t>High Street, Kingswood, Bristol, BS15 9TR</w:t>
          </w:r>
        </w:p>
      </w:tc>
      <w:tc>
        <w:tcPr>
          <w:tcW w:w="733" w:type="pct"/>
        </w:tcPr>
        <w:p w14:paraId="45211E7D" w14:textId="77777777" w:rsidR="00B45105" w:rsidRPr="007431FC" w:rsidRDefault="00B45105" w:rsidP="00A252ED">
          <w:pPr>
            <w:pStyle w:val="Footer"/>
            <w:spacing w:line="240" w:lineRule="auto"/>
            <w:jc w:val="right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7CDC08D8" wp14:editId="204C35F7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878840" cy="719455"/>
                <wp:effectExtent l="0" t="0" r="0" b="444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331F2A" w14:textId="77777777" w:rsidR="00B45105" w:rsidRPr="007431FC" w:rsidRDefault="00B45105">
    <w:pPr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AAC8" w14:textId="77777777" w:rsidR="00B72CB5" w:rsidRDefault="00B72CB5" w:rsidP="009C3370">
      <w:r>
        <w:separator/>
      </w:r>
    </w:p>
    <w:p w14:paraId="42D5A1D5" w14:textId="77777777" w:rsidR="00B72CB5" w:rsidRDefault="00B72CB5"/>
  </w:footnote>
  <w:footnote w:type="continuationSeparator" w:id="0">
    <w:p w14:paraId="70DE8820" w14:textId="77777777" w:rsidR="00B72CB5" w:rsidRDefault="00B72CB5" w:rsidP="009C3370">
      <w:r>
        <w:continuationSeparator/>
      </w:r>
    </w:p>
    <w:p w14:paraId="24191E2D" w14:textId="77777777" w:rsidR="00B72CB5" w:rsidRDefault="00B72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C625" w14:textId="77777777" w:rsidR="00B45105" w:rsidRDefault="00B45105">
    <w:pPr>
      <w:pStyle w:val="Header"/>
    </w:pPr>
  </w:p>
  <w:p w14:paraId="40432E0B" w14:textId="77777777" w:rsidR="00B45105" w:rsidRDefault="00B451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CC2"/>
    <w:multiLevelType w:val="hybridMultilevel"/>
    <w:tmpl w:val="61BC009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1B10"/>
    <w:multiLevelType w:val="hybridMultilevel"/>
    <w:tmpl w:val="3DECF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F0390"/>
    <w:multiLevelType w:val="hybridMultilevel"/>
    <w:tmpl w:val="999A0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17CF9"/>
    <w:multiLevelType w:val="hybridMultilevel"/>
    <w:tmpl w:val="85AE0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424B"/>
    <w:multiLevelType w:val="hybridMultilevel"/>
    <w:tmpl w:val="789201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265EC1"/>
    <w:multiLevelType w:val="hybridMultilevel"/>
    <w:tmpl w:val="BB4E56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810199"/>
    <w:multiLevelType w:val="hybridMultilevel"/>
    <w:tmpl w:val="C29C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08E3"/>
    <w:multiLevelType w:val="hybridMultilevel"/>
    <w:tmpl w:val="18A83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533D5"/>
    <w:multiLevelType w:val="hybridMultilevel"/>
    <w:tmpl w:val="597A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3035"/>
    <w:multiLevelType w:val="hybridMultilevel"/>
    <w:tmpl w:val="E9808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16A01"/>
    <w:multiLevelType w:val="hybridMultilevel"/>
    <w:tmpl w:val="F5BA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7055B"/>
    <w:multiLevelType w:val="hybridMultilevel"/>
    <w:tmpl w:val="2C564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E32711"/>
    <w:multiLevelType w:val="hybridMultilevel"/>
    <w:tmpl w:val="C728E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35F79"/>
    <w:multiLevelType w:val="hybridMultilevel"/>
    <w:tmpl w:val="1DF25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B065C"/>
    <w:multiLevelType w:val="hybridMultilevel"/>
    <w:tmpl w:val="40BE1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A7FDF"/>
    <w:multiLevelType w:val="hybridMultilevel"/>
    <w:tmpl w:val="B0C03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558EF"/>
    <w:multiLevelType w:val="hybridMultilevel"/>
    <w:tmpl w:val="1C3EE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4608F"/>
    <w:multiLevelType w:val="hybridMultilevel"/>
    <w:tmpl w:val="281E4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821355"/>
    <w:multiLevelType w:val="hybridMultilevel"/>
    <w:tmpl w:val="50BA3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C37F86"/>
    <w:multiLevelType w:val="hybridMultilevel"/>
    <w:tmpl w:val="06181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0DC8"/>
    <w:multiLevelType w:val="hybridMultilevel"/>
    <w:tmpl w:val="1A5ED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D27C4"/>
    <w:multiLevelType w:val="hybridMultilevel"/>
    <w:tmpl w:val="6A26A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69067A"/>
    <w:multiLevelType w:val="hybridMultilevel"/>
    <w:tmpl w:val="5CDA7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33BF9"/>
    <w:multiLevelType w:val="hybridMultilevel"/>
    <w:tmpl w:val="FBFEE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35401"/>
    <w:multiLevelType w:val="hybridMultilevel"/>
    <w:tmpl w:val="4B86E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95196C"/>
    <w:multiLevelType w:val="hybridMultilevel"/>
    <w:tmpl w:val="A22E6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EB7CE5"/>
    <w:multiLevelType w:val="hybridMultilevel"/>
    <w:tmpl w:val="45681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0751"/>
    <w:multiLevelType w:val="hybridMultilevel"/>
    <w:tmpl w:val="E302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4434D"/>
    <w:multiLevelType w:val="hybridMultilevel"/>
    <w:tmpl w:val="63623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92B3E"/>
    <w:multiLevelType w:val="hybridMultilevel"/>
    <w:tmpl w:val="ACFCE3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E4834"/>
    <w:multiLevelType w:val="hybridMultilevel"/>
    <w:tmpl w:val="68588E44"/>
    <w:lvl w:ilvl="0" w:tplc="9144615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53EB7"/>
    <w:multiLevelType w:val="hybridMultilevel"/>
    <w:tmpl w:val="7ACEB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BD57F1"/>
    <w:multiLevelType w:val="hybridMultilevel"/>
    <w:tmpl w:val="E9808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C5B60"/>
    <w:multiLevelType w:val="hybridMultilevel"/>
    <w:tmpl w:val="5A1EC80E"/>
    <w:lvl w:ilvl="0" w:tplc="7C181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26431"/>
    <w:multiLevelType w:val="hybridMultilevel"/>
    <w:tmpl w:val="5764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C756A"/>
    <w:multiLevelType w:val="hybridMultilevel"/>
    <w:tmpl w:val="59DE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36AA3"/>
    <w:multiLevelType w:val="hybridMultilevel"/>
    <w:tmpl w:val="5A780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86290"/>
    <w:multiLevelType w:val="hybridMultilevel"/>
    <w:tmpl w:val="E4F2B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341F9"/>
    <w:multiLevelType w:val="hybridMultilevel"/>
    <w:tmpl w:val="55503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160246"/>
    <w:multiLevelType w:val="hybridMultilevel"/>
    <w:tmpl w:val="C4D23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1100E"/>
    <w:multiLevelType w:val="hybridMultilevel"/>
    <w:tmpl w:val="789201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175914">
    <w:abstractNumId w:val="25"/>
  </w:num>
  <w:num w:numId="2" w16cid:durableId="597443072">
    <w:abstractNumId w:val="18"/>
  </w:num>
  <w:num w:numId="3" w16cid:durableId="673269046">
    <w:abstractNumId w:val="1"/>
  </w:num>
  <w:num w:numId="4" w16cid:durableId="1588920999">
    <w:abstractNumId w:val="38"/>
  </w:num>
  <w:num w:numId="5" w16cid:durableId="1426418240">
    <w:abstractNumId w:val="24"/>
  </w:num>
  <w:num w:numId="6" w16cid:durableId="1638992833">
    <w:abstractNumId w:val="2"/>
  </w:num>
  <w:num w:numId="7" w16cid:durableId="1660572251">
    <w:abstractNumId w:val="21"/>
  </w:num>
  <w:num w:numId="8" w16cid:durableId="1818642051">
    <w:abstractNumId w:val="6"/>
  </w:num>
  <w:num w:numId="9" w16cid:durableId="1483620205">
    <w:abstractNumId w:val="34"/>
  </w:num>
  <w:num w:numId="10" w16cid:durableId="643891388">
    <w:abstractNumId w:val="11"/>
  </w:num>
  <w:num w:numId="11" w16cid:durableId="363481818">
    <w:abstractNumId w:val="31"/>
  </w:num>
  <w:num w:numId="12" w16cid:durableId="1736782318">
    <w:abstractNumId w:val="31"/>
  </w:num>
  <w:num w:numId="13" w16cid:durableId="1813791291">
    <w:abstractNumId w:val="13"/>
  </w:num>
  <w:num w:numId="14" w16cid:durableId="1870680755">
    <w:abstractNumId w:val="20"/>
  </w:num>
  <w:num w:numId="15" w16cid:durableId="908003205">
    <w:abstractNumId w:val="30"/>
  </w:num>
  <w:num w:numId="16" w16cid:durableId="1711416609">
    <w:abstractNumId w:val="33"/>
  </w:num>
  <w:num w:numId="17" w16cid:durableId="1154950198">
    <w:abstractNumId w:val="3"/>
  </w:num>
  <w:num w:numId="18" w16cid:durableId="1792896518">
    <w:abstractNumId w:val="36"/>
  </w:num>
  <w:num w:numId="19" w16cid:durableId="1145270969">
    <w:abstractNumId w:val="39"/>
  </w:num>
  <w:num w:numId="20" w16cid:durableId="690450675">
    <w:abstractNumId w:val="5"/>
  </w:num>
  <w:num w:numId="21" w16cid:durableId="1306201102">
    <w:abstractNumId w:val="26"/>
  </w:num>
  <w:num w:numId="22" w16cid:durableId="762917498">
    <w:abstractNumId w:val="29"/>
  </w:num>
  <w:num w:numId="23" w16cid:durableId="987784826">
    <w:abstractNumId w:val="27"/>
  </w:num>
  <w:num w:numId="24" w16cid:durableId="1764496517">
    <w:abstractNumId w:val="23"/>
  </w:num>
  <w:num w:numId="25" w16cid:durableId="1096754710">
    <w:abstractNumId w:val="4"/>
  </w:num>
  <w:num w:numId="26" w16cid:durableId="1494177306">
    <w:abstractNumId w:val="35"/>
  </w:num>
  <w:num w:numId="27" w16cid:durableId="1894387523">
    <w:abstractNumId w:val="10"/>
  </w:num>
  <w:num w:numId="28" w16cid:durableId="638657681">
    <w:abstractNumId w:val="19"/>
  </w:num>
  <w:num w:numId="29" w16cid:durableId="850295970">
    <w:abstractNumId w:val="37"/>
  </w:num>
  <w:num w:numId="30" w16cid:durableId="2092198564">
    <w:abstractNumId w:val="32"/>
  </w:num>
  <w:num w:numId="31" w16cid:durableId="683476082">
    <w:abstractNumId w:val="22"/>
  </w:num>
  <w:num w:numId="32" w16cid:durableId="1132596568">
    <w:abstractNumId w:val="40"/>
  </w:num>
  <w:num w:numId="33" w16cid:durableId="1866166253">
    <w:abstractNumId w:val="14"/>
  </w:num>
  <w:num w:numId="34" w16cid:durableId="312180284">
    <w:abstractNumId w:val="9"/>
  </w:num>
  <w:num w:numId="35" w16cid:durableId="1186405390">
    <w:abstractNumId w:val="28"/>
  </w:num>
  <w:num w:numId="36" w16cid:durableId="1669213942">
    <w:abstractNumId w:val="15"/>
  </w:num>
  <w:num w:numId="37" w16cid:durableId="987636801">
    <w:abstractNumId w:val="16"/>
  </w:num>
  <w:num w:numId="38" w16cid:durableId="1430925757">
    <w:abstractNumId w:val="0"/>
  </w:num>
  <w:num w:numId="39" w16cid:durableId="1739093370">
    <w:abstractNumId w:val="8"/>
  </w:num>
  <w:num w:numId="40" w16cid:durableId="2097360281">
    <w:abstractNumId w:val="7"/>
  </w:num>
  <w:num w:numId="41" w16cid:durableId="2138445905">
    <w:abstractNumId w:val="12"/>
  </w:num>
  <w:num w:numId="42" w16cid:durableId="84108527">
    <w:abstractNumId w:val="17"/>
  </w:num>
  <w:num w:numId="43" w16cid:durableId="136066620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EF"/>
    <w:rsid w:val="0000787D"/>
    <w:rsid w:val="00016510"/>
    <w:rsid w:val="000200F6"/>
    <w:rsid w:val="00027F47"/>
    <w:rsid w:val="00070AC3"/>
    <w:rsid w:val="00070FD8"/>
    <w:rsid w:val="000747B8"/>
    <w:rsid w:val="00085AB6"/>
    <w:rsid w:val="000B4E25"/>
    <w:rsid w:val="000C7363"/>
    <w:rsid w:val="000D3B49"/>
    <w:rsid w:val="000F06D4"/>
    <w:rsid w:val="000F2A97"/>
    <w:rsid w:val="001011E9"/>
    <w:rsid w:val="00113396"/>
    <w:rsid w:val="00132FDC"/>
    <w:rsid w:val="00142498"/>
    <w:rsid w:val="001521F1"/>
    <w:rsid w:val="001534FE"/>
    <w:rsid w:val="0016016B"/>
    <w:rsid w:val="00162EB5"/>
    <w:rsid w:val="001A0B64"/>
    <w:rsid w:val="001A6305"/>
    <w:rsid w:val="001A63A9"/>
    <w:rsid w:val="001A6FAD"/>
    <w:rsid w:val="001B2B9A"/>
    <w:rsid w:val="001E0700"/>
    <w:rsid w:val="001F4650"/>
    <w:rsid w:val="002150DA"/>
    <w:rsid w:val="0021577F"/>
    <w:rsid w:val="00247140"/>
    <w:rsid w:val="00277290"/>
    <w:rsid w:val="00291187"/>
    <w:rsid w:val="002B57C9"/>
    <w:rsid w:val="002B6718"/>
    <w:rsid w:val="002B7944"/>
    <w:rsid w:val="002C6EC6"/>
    <w:rsid w:val="002C7DC0"/>
    <w:rsid w:val="002F11F7"/>
    <w:rsid w:val="003235D6"/>
    <w:rsid w:val="00323FC9"/>
    <w:rsid w:val="00333507"/>
    <w:rsid w:val="003849A2"/>
    <w:rsid w:val="0039336B"/>
    <w:rsid w:val="003A278C"/>
    <w:rsid w:val="003B1A11"/>
    <w:rsid w:val="003E302B"/>
    <w:rsid w:val="00405203"/>
    <w:rsid w:val="004138DB"/>
    <w:rsid w:val="00434B12"/>
    <w:rsid w:val="00486699"/>
    <w:rsid w:val="00495B2E"/>
    <w:rsid w:val="004B5E83"/>
    <w:rsid w:val="004D58E9"/>
    <w:rsid w:val="004D7835"/>
    <w:rsid w:val="004F57B4"/>
    <w:rsid w:val="00507D8D"/>
    <w:rsid w:val="005231D4"/>
    <w:rsid w:val="0054476D"/>
    <w:rsid w:val="00567EC0"/>
    <w:rsid w:val="00575C19"/>
    <w:rsid w:val="00583F03"/>
    <w:rsid w:val="005A4AF1"/>
    <w:rsid w:val="005C2958"/>
    <w:rsid w:val="005C6FE3"/>
    <w:rsid w:val="00603E49"/>
    <w:rsid w:val="00610F57"/>
    <w:rsid w:val="00641781"/>
    <w:rsid w:val="006422A0"/>
    <w:rsid w:val="00697728"/>
    <w:rsid w:val="00706C7E"/>
    <w:rsid w:val="007431FC"/>
    <w:rsid w:val="00766FA9"/>
    <w:rsid w:val="00780245"/>
    <w:rsid w:val="007A211E"/>
    <w:rsid w:val="007E437A"/>
    <w:rsid w:val="007F2A0F"/>
    <w:rsid w:val="00807BDB"/>
    <w:rsid w:val="0083465C"/>
    <w:rsid w:val="00871BA9"/>
    <w:rsid w:val="008A3E7F"/>
    <w:rsid w:val="008C145B"/>
    <w:rsid w:val="008F2852"/>
    <w:rsid w:val="00903087"/>
    <w:rsid w:val="009040C8"/>
    <w:rsid w:val="00924DFF"/>
    <w:rsid w:val="00927A4D"/>
    <w:rsid w:val="009763E6"/>
    <w:rsid w:val="00997347"/>
    <w:rsid w:val="009C3370"/>
    <w:rsid w:val="009D31ED"/>
    <w:rsid w:val="009E0FEF"/>
    <w:rsid w:val="00A01B53"/>
    <w:rsid w:val="00A21337"/>
    <w:rsid w:val="00A252ED"/>
    <w:rsid w:val="00A442F2"/>
    <w:rsid w:val="00A50137"/>
    <w:rsid w:val="00A51BF4"/>
    <w:rsid w:val="00A51CAF"/>
    <w:rsid w:val="00A523EB"/>
    <w:rsid w:val="00A663E2"/>
    <w:rsid w:val="00A75312"/>
    <w:rsid w:val="00A81639"/>
    <w:rsid w:val="00A85442"/>
    <w:rsid w:val="00A90FFB"/>
    <w:rsid w:val="00AA3D92"/>
    <w:rsid w:val="00AD215F"/>
    <w:rsid w:val="00AE00C4"/>
    <w:rsid w:val="00AF0BC2"/>
    <w:rsid w:val="00B0751A"/>
    <w:rsid w:val="00B45105"/>
    <w:rsid w:val="00B700A5"/>
    <w:rsid w:val="00B72CB5"/>
    <w:rsid w:val="00B77BFC"/>
    <w:rsid w:val="00B81BEC"/>
    <w:rsid w:val="00BA58F8"/>
    <w:rsid w:val="00BB4955"/>
    <w:rsid w:val="00BB5744"/>
    <w:rsid w:val="00BC2682"/>
    <w:rsid w:val="00BE1159"/>
    <w:rsid w:val="00BF0B42"/>
    <w:rsid w:val="00BF44B6"/>
    <w:rsid w:val="00C47D36"/>
    <w:rsid w:val="00C766F3"/>
    <w:rsid w:val="00CB3C76"/>
    <w:rsid w:val="00CC4801"/>
    <w:rsid w:val="00CD4E5B"/>
    <w:rsid w:val="00CF1EE1"/>
    <w:rsid w:val="00D05CE6"/>
    <w:rsid w:val="00D0663D"/>
    <w:rsid w:val="00D23F0E"/>
    <w:rsid w:val="00D44BA4"/>
    <w:rsid w:val="00D62B8E"/>
    <w:rsid w:val="00D74BA8"/>
    <w:rsid w:val="00D76AF4"/>
    <w:rsid w:val="00D86662"/>
    <w:rsid w:val="00D91C3B"/>
    <w:rsid w:val="00DE5A20"/>
    <w:rsid w:val="00E47352"/>
    <w:rsid w:val="00E476EF"/>
    <w:rsid w:val="00E6043D"/>
    <w:rsid w:val="00E70772"/>
    <w:rsid w:val="00E75678"/>
    <w:rsid w:val="00EA3F6F"/>
    <w:rsid w:val="00F00E82"/>
    <w:rsid w:val="00F06F56"/>
    <w:rsid w:val="00F1771B"/>
    <w:rsid w:val="00F20D66"/>
    <w:rsid w:val="00F312DB"/>
    <w:rsid w:val="00F4303B"/>
    <w:rsid w:val="00F74320"/>
    <w:rsid w:val="00F84801"/>
    <w:rsid w:val="00FD0C8B"/>
    <w:rsid w:val="00FF5B93"/>
    <w:rsid w:val="2853DDFF"/>
    <w:rsid w:val="4EBA513A"/>
    <w:rsid w:val="4EF90290"/>
    <w:rsid w:val="5B55D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2C84E"/>
  <w15:docId w15:val="{33F83F02-D61D-4045-B6D5-8BB8ECA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"/>
    <w:rsid w:val="00A252ED"/>
    <w:pPr>
      <w:spacing w:after="0" w:line="300" w:lineRule="exact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52ED"/>
    <w:pPr>
      <w:keepNext/>
      <w:spacing w:line="500" w:lineRule="exact"/>
      <w:outlineLvl w:val="0"/>
    </w:pPr>
    <w:rPr>
      <w:rFonts w:cs="Arial"/>
      <w:b/>
      <w:bCs/>
      <w:sz w:val="48"/>
    </w:rPr>
  </w:style>
  <w:style w:type="paragraph" w:styleId="Heading2">
    <w:name w:val="heading 2"/>
    <w:basedOn w:val="Normal"/>
    <w:next w:val="Normal"/>
    <w:link w:val="Heading2Char"/>
    <w:qFormat/>
    <w:rsid w:val="00E70772"/>
    <w:pPr>
      <w:keepNext/>
      <w:outlineLvl w:val="1"/>
    </w:pPr>
    <w:rPr>
      <w:b/>
      <w:bCs/>
      <w:sz w:val="28"/>
    </w:rPr>
  </w:style>
  <w:style w:type="paragraph" w:styleId="Heading3">
    <w:name w:val="heading 3"/>
    <w:basedOn w:val="Body"/>
    <w:next w:val="Normal"/>
    <w:link w:val="Heading3Char"/>
    <w:uiPriority w:val="9"/>
    <w:unhideWhenUsed/>
    <w:qFormat/>
    <w:rsid w:val="00A252ED"/>
    <w:pPr>
      <w:keepNext/>
      <w:keepLines/>
      <w:outlineLvl w:val="2"/>
    </w:pPr>
    <w:rPr>
      <w:rFonts w:eastAsiaTheme="majorEastAsia" w:cstheme="majorBidi"/>
      <w:b/>
      <w:bCs/>
      <w:color w:val="1D4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2ED"/>
    <w:rPr>
      <w:rFonts w:ascii="Arial" w:eastAsia="Times New Roman" w:hAnsi="Arial" w:cs="Arial"/>
      <w:b/>
      <w:bCs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E70772"/>
    <w:rPr>
      <w:rFonts w:ascii="Arial" w:eastAsia="Times New Roman" w:hAnsi="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A">
    <w:name w:val="HeadA"/>
    <w:basedOn w:val="Normal"/>
    <w:rsid w:val="00A252ED"/>
    <w:pPr>
      <w:spacing w:after="160"/>
    </w:pPr>
    <w:rPr>
      <w:rFonts w:cs="Arial"/>
      <w:b/>
      <w:color w:val="1D4F91"/>
      <w:sz w:val="28"/>
      <w:szCs w:val="28"/>
    </w:rPr>
  </w:style>
  <w:style w:type="paragraph" w:customStyle="1" w:styleId="Body">
    <w:name w:val="Body"/>
    <w:basedOn w:val="Normal"/>
    <w:qFormat/>
    <w:rsid w:val="00A252ED"/>
    <w:rPr>
      <w:rFonts w:cstheme="minorHAnsi"/>
      <w:iCs/>
    </w:rPr>
  </w:style>
  <w:style w:type="paragraph" w:customStyle="1" w:styleId="BodyBold">
    <w:name w:val="BodyBold"/>
    <w:basedOn w:val="Body"/>
    <w:rsid w:val="0001651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27F47"/>
    <w:rPr>
      <w:color w:val="808080"/>
    </w:rPr>
  </w:style>
  <w:style w:type="paragraph" w:customStyle="1" w:styleId="SService">
    <w:name w:val="S_Service"/>
    <w:basedOn w:val="Normal"/>
    <w:rsid w:val="00B0751A"/>
    <w:pPr>
      <w:spacing w:before="160" w:after="80" w:line="276" w:lineRule="auto"/>
      <w:jc w:val="right"/>
    </w:pPr>
    <w:rPr>
      <w:rFonts w:cs="Arial"/>
      <w:b/>
      <w:iCs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ED"/>
    <w:rPr>
      <w:rFonts w:ascii="Tahoma" w:eastAsia="Times New Roman" w:hAnsi="Tahoma" w:cs="Tahoma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A252ED"/>
    <w:pPr>
      <w:spacing w:line="240" w:lineRule="auto"/>
    </w:pPr>
    <w:rPr>
      <w:rFonts w:cs="Arial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52ED"/>
    <w:rPr>
      <w:rFonts w:ascii="Arial" w:eastAsiaTheme="majorEastAsia" w:hAnsi="Arial" w:cstheme="majorBidi"/>
      <w:b/>
      <w:bCs/>
      <w:iCs/>
      <w:color w:val="1D4F91"/>
      <w:sz w:val="24"/>
      <w:szCs w:val="24"/>
    </w:rPr>
  </w:style>
  <w:style w:type="character" w:customStyle="1" w:styleId="FootertextChar">
    <w:name w:val="Footer text Char"/>
    <w:basedOn w:val="FooterChar"/>
    <w:link w:val="Footertext"/>
    <w:rsid w:val="00A252ED"/>
    <w:rPr>
      <w:rFonts w:ascii="Arial" w:eastAsia="Times New Roman" w:hAnsi="Arial" w:cs="Arial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E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F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0FE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2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11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11E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6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medy.bnssgccg.nhs.uk/" TargetMode="External"/><Relationship Id="rId21" Type="http://schemas.openxmlformats.org/officeDocument/2006/relationships/hyperlink" Target="https://iddsi.org/resources/" TargetMode="External"/><Relationship Id="rId42" Type="http://schemas.openxmlformats.org/officeDocument/2006/relationships/hyperlink" Target="https://www.nhs.uk/conditions/irritable-bowel-syndrome-ibs/" TargetMode="External"/><Relationship Id="rId47" Type="http://schemas.openxmlformats.org/officeDocument/2006/relationships/hyperlink" Target="https://remedy.bnssgccg.nhs.uk/adults/mental-health/iapt-services/" TargetMode="External"/><Relationship Id="rId63" Type="http://schemas.openxmlformats.org/officeDocument/2006/relationships/hyperlink" Target="https://patientwebinars.co.uk/condition/constipation/" TargetMode="External"/><Relationship Id="rId68" Type="http://schemas.openxmlformats.org/officeDocument/2006/relationships/hyperlink" Target="mailto:sirona.dieteticsadvice@nhs.net" TargetMode="External"/><Relationship Id="rId84" Type="http://schemas.openxmlformats.org/officeDocument/2006/relationships/hyperlink" Target="https://www.mytype1diabetes.nhs.uk/" TargetMode="External"/><Relationship Id="rId89" Type="http://schemas.openxmlformats.org/officeDocument/2006/relationships/hyperlink" Target="https://trenddiabetes.online/" TargetMode="External"/><Relationship Id="rId16" Type="http://schemas.openxmlformats.org/officeDocument/2006/relationships/hyperlink" Target="https://www.bapen.org.uk/screening-and-must/must-calculator" TargetMode="External"/><Relationship Id="rId11" Type="http://schemas.openxmlformats.org/officeDocument/2006/relationships/hyperlink" Target="mailto:sirona.dans@nhs.net" TargetMode="External"/><Relationship Id="rId32" Type="http://schemas.openxmlformats.org/officeDocument/2006/relationships/hyperlink" Target="http://www.sirona-cic.org.uk/advice-information/leaflet-library/nutrition-and-dietetics/easy-read/" TargetMode="External"/><Relationship Id="rId37" Type="http://schemas.openxmlformats.org/officeDocument/2006/relationships/hyperlink" Target="https://www.nhs.uk/apps-library/filter/?categories=Healthy%20living" TargetMode="External"/><Relationship Id="rId53" Type="http://schemas.openxmlformats.org/officeDocument/2006/relationships/hyperlink" Target="https://patientwebinars.co.uk/condition/coeliac-disease/" TargetMode="External"/><Relationship Id="rId58" Type="http://schemas.openxmlformats.org/officeDocument/2006/relationships/hyperlink" Target="https://www.bda.uk.com/food-health/food-facts/all-food-fact-sheets.html" TargetMode="External"/><Relationship Id="rId74" Type="http://schemas.openxmlformats.org/officeDocument/2006/relationships/hyperlink" Target="https://www.heartuk.org.uk/downloads/health-professionals/publications/uclp-consumer-booklet---17oct---lr---100dpi.pdf" TargetMode="External"/><Relationship Id="rId79" Type="http://schemas.openxmlformats.org/officeDocument/2006/relationships/hyperlink" Target="https://remedy.bnssgccg.nhs.uk/adults/podiatry/community-podiatry-servic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healthyliving.nhs.uk/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remedy.bnssgccg.nhs.uk/formulary-adult/chapters/9-nutrition-and-blood/95-nutrition/" TargetMode="External"/><Relationship Id="rId27" Type="http://schemas.openxmlformats.org/officeDocument/2006/relationships/hyperlink" Target="https://www.nhs.uk/live-well/healthy-weight/" TargetMode="External"/><Relationship Id="rId43" Type="http://schemas.openxmlformats.org/officeDocument/2006/relationships/hyperlink" Target="https://healthandcarevideos.uk/gbs?videoId=3540" TargetMode="External"/><Relationship Id="rId48" Type="http://schemas.openxmlformats.org/officeDocument/2006/relationships/hyperlink" Target="mailto:sirona.dieteticsadvice@nhs.net" TargetMode="External"/><Relationship Id="rId64" Type="http://schemas.openxmlformats.org/officeDocument/2006/relationships/hyperlink" Target="https://www.bda.uk.com/food-health/food-facts/all-food-fact-sheets.html" TargetMode="External"/><Relationship Id="rId69" Type="http://schemas.openxmlformats.org/officeDocument/2006/relationships/hyperlink" Target="mailto:sirona.dans@nhs.net" TargetMode="External"/><Relationship Id="rId80" Type="http://schemas.openxmlformats.org/officeDocument/2006/relationships/hyperlink" Target="mailto:sirona.diabetesadvice@nhs.net" TargetMode="External"/><Relationship Id="rId85" Type="http://schemas.openxmlformats.org/officeDocument/2006/relationships/hyperlink" Target="https://www.t1resources.uk/hom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medy.bnssg.icb.nhs.uk/" TargetMode="External"/><Relationship Id="rId17" Type="http://schemas.openxmlformats.org/officeDocument/2006/relationships/hyperlink" Target="https://remedy.bnssg.icb.nhs.uk/media/3246/food-first.pdf" TargetMode="External"/><Relationship Id="rId25" Type="http://schemas.openxmlformats.org/officeDocument/2006/relationships/hyperlink" Target="mailto:sirona.dans@nhs.net" TargetMode="External"/><Relationship Id="rId33" Type="http://schemas.openxmlformats.org/officeDocument/2006/relationships/hyperlink" Target="https://www.nice.org.uk/guidance/cg189" TargetMode="External"/><Relationship Id="rId38" Type="http://schemas.openxmlformats.org/officeDocument/2006/relationships/hyperlink" Target="mailto:sirona.dieteticsadvice@nhs.net" TargetMode="External"/><Relationship Id="rId46" Type="http://schemas.openxmlformats.org/officeDocument/2006/relationships/hyperlink" Target="https://remedy.bnssgccg.nhs.uk/adults/gastroenterology-and-colorectal-surgery/irritable-bowel-syndrome/" TargetMode="External"/><Relationship Id="rId59" Type="http://schemas.openxmlformats.org/officeDocument/2006/relationships/hyperlink" Target="https://www.nhs.uk/conditions/diverticular-disease-and-diverticulitis/" TargetMode="External"/><Relationship Id="rId67" Type="http://schemas.openxmlformats.org/officeDocument/2006/relationships/hyperlink" Target="https://remedy.bnssgccg.nhs.uk/adults/gastroenterology-and-colorectal-surgery/constipation-in-adults/" TargetMode="External"/><Relationship Id="rId20" Type="http://schemas.openxmlformats.org/officeDocument/2006/relationships/hyperlink" Target="https://www.nhs.uk/live-well/eat-well/" TargetMode="External"/><Relationship Id="rId41" Type="http://schemas.openxmlformats.org/officeDocument/2006/relationships/hyperlink" Target="https://www.theibsnetwork.org/the-self-care-programme/" TargetMode="External"/><Relationship Id="rId54" Type="http://schemas.openxmlformats.org/officeDocument/2006/relationships/hyperlink" Target="https://www.nice.org.uk/guidance/conditions-and-diseases/digestive-tract-conditions/coeliac-disease" TargetMode="External"/><Relationship Id="rId62" Type="http://schemas.openxmlformats.org/officeDocument/2006/relationships/hyperlink" Target="https://www.nhs.uk/conditions/constipation/" TargetMode="External"/><Relationship Id="rId70" Type="http://schemas.openxmlformats.org/officeDocument/2006/relationships/hyperlink" Target="https://remedy.bnssgccg.nhs.uk/" TargetMode="External"/><Relationship Id="rId75" Type="http://schemas.openxmlformats.org/officeDocument/2006/relationships/hyperlink" Target="https://www.bhf.org.uk/" TargetMode="External"/><Relationship Id="rId83" Type="http://schemas.openxmlformats.org/officeDocument/2006/relationships/hyperlink" Target="https://www.sirona-cic.org.uk/nhsservices/services/diabetes-structured-education/" TargetMode="External"/><Relationship Id="rId88" Type="http://schemas.openxmlformats.org/officeDocument/2006/relationships/hyperlink" Target="https://www.nice.org.uk/guidance/ng17" TargetMode="External"/><Relationship Id="rId91" Type="http://schemas.openxmlformats.org/officeDocument/2006/relationships/hyperlink" Target="https://www.diabetes.org.uk/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bapen.org.uk/pdfs/must/must-full.pdf" TargetMode="External"/><Relationship Id="rId23" Type="http://schemas.openxmlformats.org/officeDocument/2006/relationships/hyperlink" Target="https://remedy.bnssgccg.nhs.uk/adults/diabetes/community-diabetes-specialist-service/" TargetMode="External"/><Relationship Id="rId28" Type="http://schemas.openxmlformats.org/officeDocument/2006/relationships/hyperlink" Target="https://www.nhs.uk/live-well/healthy-weight/start-the-nhs-weight-loss-plan/" TargetMode="External"/><Relationship Id="rId36" Type="http://schemas.openxmlformats.org/officeDocument/2006/relationships/hyperlink" Target="https://remedy.bnssgccg.nhs.uk/adults/weight-management/" TargetMode="External"/><Relationship Id="rId49" Type="http://schemas.openxmlformats.org/officeDocument/2006/relationships/hyperlink" Target="mailto:sirona.dans@nhs.net" TargetMode="External"/><Relationship Id="rId57" Type="http://schemas.openxmlformats.org/officeDocument/2006/relationships/hyperlink" Target="https://gutscharity.org.uk/wp-content/uploads/2020/08/Diverticular-CMYK-Single-Page-AW-4.pdf" TargetMode="External"/><Relationship Id="rId10" Type="http://schemas.openxmlformats.org/officeDocument/2006/relationships/hyperlink" Target="mailto:sirona.dieteticsadvice@nhs.net" TargetMode="External"/><Relationship Id="rId31" Type="http://schemas.openxmlformats.org/officeDocument/2006/relationships/hyperlink" Target="https://www.easyhealth.org.uk/resources/category/152-weight" TargetMode="External"/><Relationship Id="rId44" Type="http://schemas.openxmlformats.org/officeDocument/2006/relationships/hyperlink" Target="https://www.bda.uk.com/food-health/food-facts/all-food-fact-sheets.html" TargetMode="External"/><Relationship Id="rId52" Type="http://schemas.openxmlformats.org/officeDocument/2006/relationships/hyperlink" Target="https://www.nhs.uk/conditions/coeliac-disease/" TargetMode="External"/><Relationship Id="rId60" Type="http://schemas.openxmlformats.org/officeDocument/2006/relationships/hyperlink" Target="https://www.nice.org.uk/guidance/conditions-and-diseases/digestive-tract-conditions/diverticular-disease" TargetMode="External"/><Relationship Id="rId65" Type="http://schemas.openxmlformats.org/officeDocument/2006/relationships/hyperlink" Target="https://www.england.nhs.uk/publication/constipation-learning-disability-resources/" TargetMode="External"/><Relationship Id="rId73" Type="http://schemas.openxmlformats.org/officeDocument/2006/relationships/hyperlink" Target="https://www.heartuk.org.uk/" TargetMode="External"/><Relationship Id="rId78" Type="http://schemas.openxmlformats.org/officeDocument/2006/relationships/hyperlink" Target="https://remedy.bnssgccg.nhs.uk/adults/biochemistry/hyperlipidaemia/" TargetMode="External"/><Relationship Id="rId81" Type="http://schemas.openxmlformats.org/officeDocument/2006/relationships/hyperlink" Target="mailto:sirona.dans@nhs.net" TargetMode="External"/><Relationship Id="rId86" Type="http://schemas.openxmlformats.org/officeDocument/2006/relationships/hyperlink" Target="https://www.diabetes.org.uk/" TargetMode="External"/><Relationship Id="rId94" Type="http://schemas.openxmlformats.org/officeDocument/2006/relationships/hyperlink" Target="https://trenddiabetes.online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medy.bnssg.icb.nhs.uk/adults/diabetes/community-diabetes-specialist-service/" TargetMode="External"/><Relationship Id="rId13" Type="http://schemas.openxmlformats.org/officeDocument/2006/relationships/hyperlink" Target="https://www.malnutritionselfscreening.org/" TargetMode="External"/><Relationship Id="rId18" Type="http://schemas.openxmlformats.org/officeDocument/2006/relationships/hyperlink" Target="http://www.sirona-cic.org.uk/advice-information/leaflet-library/nutrition-and-dietetics" TargetMode="External"/><Relationship Id="rId39" Type="http://schemas.openxmlformats.org/officeDocument/2006/relationships/hyperlink" Target="mailto:sirona.dans@nhs.net" TargetMode="External"/><Relationship Id="rId34" Type="http://schemas.openxmlformats.org/officeDocument/2006/relationships/hyperlink" Target="https://pathways.nice.org.uk/pathways/obesity/obesity-management-in-adults" TargetMode="External"/><Relationship Id="rId50" Type="http://schemas.openxmlformats.org/officeDocument/2006/relationships/hyperlink" Target="https://remedy.bnssgccg.nhs.uk/" TargetMode="External"/><Relationship Id="rId55" Type="http://schemas.openxmlformats.org/officeDocument/2006/relationships/hyperlink" Target="https://remedy.bnssgccg.nhs.uk/adults/gastroenterology-and-colorectal-surgery/coeliac-disease/" TargetMode="External"/><Relationship Id="rId76" Type="http://schemas.openxmlformats.org/officeDocument/2006/relationships/hyperlink" Target="https://www.bda.uk.com/food-health/food-facts/all-food-fact-sheets.html" TargetMode="External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www.nhs.uk/live-well/eat-well/" TargetMode="External"/><Relationship Id="rId92" Type="http://schemas.openxmlformats.org/officeDocument/2006/relationships/hyperlink" Target="https://www.diabetes.org.uk/diabetes-the-basics/information-in-different-languag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atientwebinars.co.uk/condition/weight-management/webinars/" TargetMode="External"/><Relationship Id="rId24" Type="http://schemas.openxmlformats.org/officeDocument/2006/relationships/hyperlink" Target="mailto:sirona.dieteticsadvice@nhs.net" TargetMode="External"/><Relationship Id="rId40" Type="http://schemas.openxmlformats.org/officeDocument/2006/relationships/hyperlink" Target="https://remedy.bnssgccg.nhs.uk/" TargetMode="External"/><Relationship Id="rId45" Type="http://schemas.openxmlformats.org/officeDocument/2006/relationships/hyperlink" Target="https://www.nice.org.uk/guidance/cg61/resources/irritable-bowel-syndrome-in-adults-diagnosis-and-management-pdf-975562917829" TargetMode="External"/><Relationship Id="rId66" Type="http://schemas.openxmlformats.org/officeDocument/2006/relationships/hyperlink" Target="https://www.nice.org.uk/guidance/conditions-and-diseases/digestive-tract-conditions/constipation" TargetMode="External"/><Relationship Id="rId87" Type="http://schemas.openxmlformats.org/officeDocument/2006/relationships/hyperlink" Target="https://www.diabetes.org.uk/diabetes-the-basics/information-in-different-languages" TargetMode="External"/><Relationship Id="rId61" Type="http://schemas.openxmlformats.org/officeDocument/2006/relationships/hyperlink" Target="https://remedy.bnssgccg.nhs.uk/" TargetMode="External"/><Relationship Id="rId82" Type="http://schemas.openxmlformats.org/officeDocument/2006/relationships/hyperlink" Target="https://remedy.bnssgccg.nhs.uk/" TargetMode="External"/><Relationship Id="rId19" Type="http://schemas.openxmlformats.org/officeDocument/2006/relationships/hyperlink" Target="https://www.bda.uk.com/food-health/food-facts/nutrients-food-facts.html" TargetMode="External"/><Relationship Id="rId14" Type="http://schemas.openxmlformats.org/officeDocument/2006/relationships/hyperlink" Target="https://www.nice.org.uk/Guidance/CG32" TargetMode="External"/><Relationship Id="rId30" Type="http://schemas.openxmlformats.org/officeDocument/2006/relationships/hyperlink" Target="https://www.bda.uk.com/food-health/food-facts.html" TargetMode="External"/><Relationship Id="rId35" Type="http://schemas.openxmlformats.org/officeDocument/2006/relationships/hyperlink" Target="https://pathways.nice.org.uk/pathways/obesity/obesity-management-in-adults" TargetMode="External"/><Relationship Id="rId56" Type="http://schemas.openxmlformats.org/officeDocument/2006/relationships/hyperlink" Target="https://gutscharity.org.uk/advice-and-information/health-and-lifestyle/" TargetMode="External"/><Relationship Id="rId77" Type="http://schemas.openxmlformats.org/officeDocument/2006/relationships/hyperlink" Target="https://www.nice.org.uk/guidance/cg181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coeliac.org.uk/home/" TargetMode="External"/><Relationship Id="rId72" Type="http://schemas.openxmlformats.org/officeDocument/2006/relationships/hyperlink" Target="https://www.nhs.uk/conditions/cardiovascular-disease/" TargetMode="External"/><Relationship Id="rId93" Type="http://schemas.openxmlformats.org/officeDocument/2006/relationships/hyperlink" Target="https://www.nice.org.uk/guidance/ng28" TargetMode="External"/><Relationship Id="rId98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r\Documents\For%20use%20from%201%20April%202020\Document%20template%20(NHS%20branded).dotx" TargetMode="External"/></Relationships>
</file>

<file path=word/theme/theme1.xml><?xml version="1.0" encoding="utf-8"?>
<a:theme xmlns:a="http://schemas.openxmlformats.org/drawingml/2006/main" name="Office Theme">
  <a:themeElements>
    <a:clrScheme name="Sirona">
      <a:dk1>
        <a:sysClr val="windowText" lastClr="000000"/>
      </a:dk1>
      <a:lt1>
        <a:sysClr val="window" lastClr="FFFFFF"/>
      </a:lt1>
      <a:dk2>
        <a:srgbClr val="DADADA"/>
      </a:dk2>
      <a:lt2>
        <a:srgbClr val="EDEDED"/>
      </a:lt2>
      <a:accent1>
        <a:srgbClr val="80388D"/>
      </a:accent1>
      <a:accent2>
        <a:srgbClr val="1D4F91"/>
      </a:accent2>
      <a:accent3>
        <a:srgbClr val="6BA4B8"/>
      </a:accent3>
      <a:accent4>
        <a:srgbClr val="C6579A"/>
      </a:accent4>
      <a:accent5>
        <a:srgbClr val="FFC845"/>
      </a:accent5>
      <a:accent6>
        <a:srgbClr val="50A684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6A1B-0287-4159-9D76-08E70B64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(NHS branded)</Template>
  <TotalTime>7</TotalTime>
  <Pages>1</Pages>
  <Words>4169</Words>
  <Characters>23768</Characters>
  <Application>Microsoft Office Word</Application>
  <DocSecurity>0</DocSecurity>
  <Lines>198</Lines>
  <Paragraphs>55</Paragraphs>
  <ScaleCrop>false</ScaleCrop>
  <Company>NHS South West Commissioning Support</Company>
  <LinksUpToDate>false</LinksUpToDate>
  <CharactersWithSpaces>27882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Rodgers</dc:creator>
  <cp:lastModifiedBy>MEAD, Nicola (SIRONA CARE   HEALTH)</cp:lastModifiedBy>
  <cp:revision>11</cp:revision>
  <cp:lastPrinted>2021-05-11T17:08:00Z</cp:lastPrinted>
  <dcterms:created xsi:type="dcterms:W3CDTF">2022-08-25T12:58:00Z</dcterms:created>
  <dcterms:modified xsi:type="dcterms:W3CDTF">2023-05-09T08:03:00Z</dcterms:modified>
</cp:coreProperties>
</file>