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6D2D" w14:textId="38C0FDB3" w:rsidR="003D7740" w:rsidRPr="003D7740" w:rsidRDefault="00D16F56" w:rsidP="003D7740">
      <w:pPr>
        <w:spacing w:after="0"/>
        <w:rPr>
          <w:rFonts w:cstheme="minorHAnsi"/>
          <w:b/>
          <w:bCs/>
          <w:u w:val="single"/>
        </w:rPr>
      </w:pPr>
      <w:r w:rsidRPr="00D16F56">
        <w:rPr>
          <w:rFonts w:cstheme="minorHAnsi"/>
          <w:noProof/>
        </w:rPr>
        <w:drawing>
          <wp:inline distT="0" distB="0" distL="0" distR="0" wp14:anchorId="77F88118" wp14:editId="137D7A92">
            <wp:extent cx="1529080" cy="826747"/>
            <wp:effectExtent l="0" t="0" r="0" b="0"/>
            <wp:docPr id="3" name="Picture 2" descr="A person writing on a white board&#10;&#10;Description automatically generated with medium confidence">
              <a:extLst xmlns:a="http://schemas.openxmlformats.org/drawingml/2006/main">
                <a:ext uri="{FF2B5EF4-FFF2-40B4-BE49-F238E27FC236}">
                  <a16:creationId xmlns:a16="http://schemas.microsoft.com/office/drawing/2014/main" id="{764EBFAD-C9BD-FDCE-B654-08385722C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writing on a white board&#10;&#10;Description automatically generated with medium confidence">
                      <a:extLst>
                        <a:ext uri="{FF2B5EF4-FFF2-40B4-BE49-F238E27FC236}">
                          <a16:creationId xmlns:a16="http://schemas.microsoft.com/office/drawing/2014/main" id="{764EBFAD-C9BD-FDCE-B654-08385722C2AE}"/>
                        </a:ext>
                      </a:extLst>
                    </pic:cNvPr>
                    <pic:cNvPicPr>
                      <a:picLocks noChangeAspect="1"/>
                    </pic:cNvPicPr>
                  </pic:nvPicPr>
                  <pic:blipFill>
                    <a:blip r:embed="rId7"/>
                    <a:stretch>
                      <a:fillRect/>
                    </a:stretch>
                  </pic:blipFill>
                  <pic:spPr>
                    <a:xfrm>
                      <a:off x="0" y="0"/>
                      <a:ext cx="1544924" cy="835313"/>
                    </a:xfrm>
                    <a:prstGeom prst="rect">
                      <a:avLst/>
                    </a:prstGeom>
                  </pic:spPr>
                </pic:pic>
              </a:graphicData>
            </a:graphic>
          </wp:inline>
        </w:drawing>
      </w:r>
      <w:r>
        <w:rPr>
          <w:rFonts w:cstheme="minorHAnsi"/>
          <w:b/>
          <w:bCs/>
          <w:u w:val="single"/>
        </w:rPr>
        <w:t>Top tips for transition</w:t>
      </w:r>
      <w:r w:rsidR="00865941">
        <w:rPr>
          <w:rFonts w:cstheme="minorHAnsi"/>
          <w:b/>
          <w:bCs/>
          <w:u w:val="single"/>
        </w:rPr>
        <w:t xml:space="preserve">                                          </w:t>
      </w:r>
      <w:r w:rsidR="00865941" w:rsidRPr="00865941">
        <w:rPr>
          <w:rFonts w:cstheme="minorHAnsi"/>
          <w:b/>
          <w:bCs/>
          <w:noProof/>
          <w:u w:val="single"/>
        </w:rPr>
        <w:drawing>
          <wp:inline distT="0" distB="0" distL="0" distR="0" wp14:anchorId="1206444F" wp14:editId="37446367">
            <wp:extent cx="1933575" cy="60315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194" cy="621438"/>
                    </a:xfrm>
                    <a:prstGeom prst="rect">
                      <a:avLst/>
                    </a:prstGeom>
                    <a:noFill/>
                    <a:ln>
                      <a:noFill/>
                    </a:ln>
                  </pic:spPr>
                </pic:pic>
              </a:graphicData>
            </a:graphic>
          </wp:inline>
        </w:drawing>
      </w:r>
    </w:p>
    <w:p w14:paraId="6B7899EB" w14:textId="2C815C04" w:rsidR="003D7740" w:rsidRPr="001F08A8" w:rsidRDefault="003D7740" w:rsidP="003D7740">
      <w:pPr>
        <w:spacing w:after="0" w:line="240" w:lineRule="auto"/>
        <w:rPr>
          <w:rFonts w:cstheme="minorHAnsi"/>
          <w:color w:val="000000" w:themeColor="text1"/>
          <w:shd w:val="clear" w:color="auto" w:fill="FFFFFF"/>
        </w:rPr>
      </w:pPr>
      <w:r w:rsidRPr="001F08A8">
        <w:rPr>
          <w:rFonts w:cstheme="minorHAnsi"/>
          <w:color w:val="000000" w:themeColor="text1"/>
          <w:shd w:val="clear" w:color="auto" w:fill="FFFFFF"/>
        </w:rPr>
        <w:t>Patients with learning disability have poorer health outcomes and are at risk of premature deaths</w:t>
      </w:r>
      <w:r w:rsidR="001F08A8" w:rsidRPr="001F08A8">
        <w:rPr>
          <w:rFonts w:cstheme="minorHAnsi"/>
          <w:color w:val="000000" w:themeColor="text1"/>
          <w:shd w:val="clear" w:color="auto" w:fill="FFFFFF"/>
        </w:rPr>
        <w:t xml:space="preserve">. </w:t>
      </w:r>
      <w:r w:rsidRPr="001F08A8">
        <w:rPr>
          <w:rFonts w:cstheme="minorHAnsi"/>
          <w:color w:val="000000" w:themeColor="text1"/>
          <w:shd w:val="clear" w:color="auto" w:fill="FFFFFF"/>
        </w:rPr>
        <w:t>Young people with complex needs are often looked after within paediatric services with little or no contact with the GP. Once young people turn 18 their care must transition to adult services.</w:t>
      </w:r>
      <w:r w:rsidR="001F08A8" w:rsidRPr="001F08A8">
        <w:rPr>
          <w:rFonts w:cstheme="minorHAnsi"/>
          <w:color w:val="000000" w:themeColor="text1"/>
          <w:shd w:val="clear" w:color="auto" w:fill="FFFFFF"/>
        </w:rPr>
        <w:t xml:space="preserve"> It is never too early to start talking about transition!</w:t>
      </w:r>
    </w:p>
    <w:p w14:paraId="0CB5CA1B" w14:textId="2E5EE20E" w:rsidR="003D7740" w:rsidRPr="009B614D" w:rsidRDefault="003D7740" w:rsidP="003D7740">
      <w:pPr>
        <w:spacing w:after="0" w:line="240" w:lineRule="auto"/>
        <w:rPr>
          <w:rFonts w:cstheme="minorHAnsi"/>
        </w:rPr>
      </w:pPr>
    </w:p>
    <w:p w14:paraId="3517197E" w14:textId="77777777" w:rsidR="003D7740" w:rsidRPr="009B614D" w:rsidRDefault="003D7740" w:rsidP="003D7740">
      <w:pPr>
        <w:spacing w:after="0" w:line="240" w:lineRule="auto"/>
        <w:rPr>
          <w:rFonts w:cstheme="minorHAnsi"/>
        </w:rPr>
      </w:pPr>
      <w:r>
        <w:rPr>
          <w:rFonts w:cstheme="minorHAnsi"/>
        </w:rPr>
        <w:t xml:space="preserve">  </w:t>
      </w:r>
      <w:r w:rsidRPr="003D7740">
        <w:rPr>
          <w:rFonts w:cstheme="minorHAnsi"/>
          <w:u w:val="single"/>
        </w:rPr>
        <w:t xml:space="preserve"> Why a good transition is important</w:t>
      </w:r>
      <w:r w:rsidRPr="009B614D">
        <w:rPr>
          <w:rFonts w:cstheme="minorHAnsi"/>
        </w:rPr>
        <w:t>:</w:t>
      </w:r>
    </w:p>
    <w:p w14:paraId="0E6C8F91" w14:textId="563D57A5" w:rsidR="003D7740" w:rsidRPr="009B614D" w:rsidRDefault="003D7740" w:rsidP="003D7740">
      <w:pPr>
        <w:pStyle w:val="ListParagraph"/>
        <w:numPr>
          <w:ilvl w:val="0"/>
          <w:numId w:val="1"/>
        </w:numPr>
        <w:spacing w:after="0" w:line="240" w:lineRule="auto"/>
        <w:ind w:left="0"/>
        <w:rPr>
          <w:rFonts w:cstheme="minorHAnsi"/>
        </w:rPr>
      </w:pPr>
      <w:r w:rsidRPr="009B614D">
        <w:rPr>
          <w:rFonts w:cstheme="minorHAnsi"/>
        </w:rPr>
        <w:t xml:space="preserve">Transition can feel like a cliff edge event to young patients, their </w:t>
      </w:r>
      <w:r w:rsidR="00303891" w:rsidRPr="009B614D">
        <w:rPr>
          <w:rFonts w:cstheme="minorHAnsi"/>
        </w:rPr>
        <w:t>supporters,</w:t>
      </w:r>
      <w:r w:rsidRPr="009B614D">
        <w:rPr>
          <w:rFonts w:cstheme="minorHAnsi"/>
        </w:rPr>
        <w:t xml:space="preserve"> and families</w:t>
      </w:r>
    </w:p>
    <w:p w14:paraId="75CC54EF" w14:textId="4D00CFE5" w:rsidR="003D7740" w:rsidRDefault="003D7740" w:rsidP="003D7740">
      <w:pPr>
        <w:pStyle w:val="ListParagraph"/>
        <w:numPr>
          <w:ilvl w:val="0"/>
          <w:numId w:val="1"/>
        </w:numPr>
        <w:spacing w:after="0" w:line="240" w:lineRule="auto"/>
        <w:ind w:left="0"/>
        <w:rPr>
          <w:rFonts w:cstheme="minorHAnsi"/>
        </w:rPr>
      </w:pPr>
      <w:r w:rsidRPr="009B614D">
        <w:rPr>
          <w:rFonts w:cstheme="minorHAnsi"/>
        </w:rPr>
        <w:t>Celebrates the change from childhood to adulthood focussing on the persons strength and opportunities when becoming an adult</w:t>
      </w:r>
    </w:p>
    <w:p w14:paraId="3AE35BEC" w14:textId="77777777" w:rsidR="003D7740" w:rsidRDefault="003D7740" w:rsidP="003D7740">
      <w:pPr>
        <w:pStyle w:val="ListParagraph"/>
        <w:numPr>
          <w:ilvl w:val="0"/>
          <w:numId w:val="1"/>
        </w:numPr>
        <w:spacing w:after="0" w:line="240" w:lineRule="auto"/>
        <w:ind w:left="0"/>
        <w:rPr>
          <w:rFonts w:cstheme="minorHAnsi"/>
        </w:rPr>
      </w:pPr>
      <w:r w:rsidRPr="009B614D">
        <w:rPr>
          <w:rFonts w:cstheme="minorHAnsi"/>
        </w:rPr>
        <w:t>Prepare the change from paediatric services to adult services with much more emphasis on patient responsibility</w:t>
      </w:r>
    </w:p>
    <w:p w14:paraId="3F4A3364" w14:textId="257D9C83" w:rsidR="003D7740" w:rsidRDefault="003D7740" w:rsidP="003D7740">
      <w:pPr>
        <w:pStyle w:val="ListParagraph"/>
        <w:numPr>
          <w:ilvl w:val="0"/>
          <w:numId w:val="1"/>
        </w:numPr>
        <w:spacing w:after="0" w:line="240" w:lineRule="auto"/>
        <w:ind w:left="0"/>
        <w:rPr>
          <w:rFonts w:cstheme="minorHAnsi"/>
        </w:rPr>
      </w:pPr>
      <w:r>
        <w:rPr>
          <w:rFonts w:cstheme="minorHAnsi"/>
        </w:rPr>
        <w:t>Transition is a process over time and should start early to give the GP surgery and patient and supporters time to get to know each other and build a good relationship and trust</w:t>
      </w:r>
    </w:p>
    <w:p w14:paraId="5EEA0B8E" w14:textId="5A581A17" w:rsidR="00551078" w:rsidRDefault="00551078" w:rsidP="003D7740">
      <w:pPr>
        <w:pStyle w:val="ListParagraph"/>
        <w:numPr>
          <w:ilvl w:val="0"/>
          <w:numId w:val="1"/>
        </w:numPr>
        <w:spacing w:after="0" w:line="240" w:lineRule="auto"/>
        <w:ind w:left="0"/>
        <w:rPr>
          <w:rFonts w:cstheme="minorHAnsi"/>
        </w:rPr>
      </w:pPr>
      <w:r>
        <w:rPr>
          <w:rFonts w:cstheme="minorHAnsi"/>
        </w:rPr>
        <w:t>Poor transition and loss of confidence in GP service can lead to missed opportunities to improve health outcomes</w:t>
      </w:r>
    </w:p>
    <w:p w14:paraId="2B2555B8" w14:textId="266D878A" w:rsidR="00551078" w:rsidRDefault="00551078" w:rsidP="00551078">
      <w:pPr>
        <w:pStyle w:val="ListParagraph"/>
        <w:numPr>
          <w:ilvl w:val="0"/>
          <w:numId w:val="1"/>
        </w:numPr>
        <w:spacing w:after="0" w:line="240" w:lineRule="auto"/>
        <w:ind w:left="0"/>
        <w:rPr>
          <w:rFonts w:cstheme="minorHAnsi"/>
        </w:rPr>
      </w:pPr>
      <w:r w:rsidRPr="009B614D">
        <w:rPr>
          <w:rFonts w:cstheme="minorHAnsi"/>
        </w:rPr>
        <w:t xml:space="preserve">Avoid crisis calls that are stressful for patients and health care </w:t>
      </w:r>
      <w:r w:rsidR="00843B21">
        <w:rPr>
          <w:rFonts w:cstheme="minorHAnsi"/>
        </w:rPr>
        <w:t>professionals</w:t>
      </w:r>
    </w:p>
    <w:p w14:paraId="36E5DB93" w14:textId="6462BF89" w:rsidR="00551078" w:rsidRDefault="00551078" w:rsidP="003D7740">
      <w:pPr>
        <w:pStyle w:val="ListParagraph"/>
        <w:numPr>
          <w:ilvl w:val="0"/>
          <w:numId w:val="1"/>
        </w:numPr>
        <w:spacing w:after="0" w:line="240" w:lineRule="auto"/>
        <w:ind w:left="0"/>
        <w:rPr>
          <w:rFonts w:cstheme="minorHAnsi"/>
        </w:rPr>
      </w:pPr>
      <w:r>
        <w:rPr>
          <w:rFonts w:cstheme="minorHAnsi"/>
        </w:rPr>
        <w:t>Involves the whole surgery team- getting to know the team</w:t>
      </w:r>
      <w:r w:rsidR="00843B21">
        <w:rPr>
          <w:rFonts w:cstheme="minorHAnsi"/>
        </w:rPr>
        <w:t>,</w:t>
      </w:r>
      <w:r>
        <w:rPr>
          <w:rFonts w:cstheme="minorHAnsi"/>
        </w:rPr>
        <w:t xml:space="preserve"> how the surgery works and managing expectations. </w:t>
      </w:r>
    </w:p>
    <w:p w14:paraId="3B34CE65" w14:textId="77777777" w:rsidR="003D7740" w:rsidRPr="009B614D" w:rsidRDefault="003D7740" w:rsidP="003D7740">
      <w:pPr>
        <w:pStyle w:val="ListParagraph"/>
        <w:spacing w:after="0" w:line="240" w:lineRule="auto"/>
        <w:ind w:left="0"/>
        <w:rPr>
          <w:rFonts w:cstheme="minorHAnsi"/>
        </w:rPr>
      </w:pPr>
    </w:p>
    <w:p w14:paraId="33B4EE78" w14:textId="4ED2ED07" w:rsidR="003D7740" w:rsidRDefault="003D7740" w:rsidP="003D7740">
      <w:pPr>
        <w:spacing w:after="0" w:line="240" w:lineRule="auto"/>
        <w:rPr>
          <w:rFonts w:cstheme="minorHAnsi"/>
          <w:u w:val="single"/>
        </w:rPr>
      </w:pPr>
      <w:r>
        <w:rPr>
          <w:rFonts w:cstheme="minorHAnsi"/>
          <w:u w:val="single"/>
        </w:rPr>
        <w:t>Definition learning disability</w:t>
      </w:r>
    </w:p>
    <w:p w14:paraId="540D341E" w14:textId="09FF578A" w:rsidR="003D7740" w:rsidRDefault="003D7740" w:rsidP="003D7740">
      <w:pPr>
        <w:spacing w:after="0" w:line="240" w:lineRule="auto"/>
        <w:rPr>
          <w:rFonts w:cstheme="minorHAnsi"/>
          <w:color w:val="202124"/>
          <w:shd w:val="clear" w:color="auto" w:fill="FFFFFF"/>
        </w:rPr>
      </w:pPr>
      <w:r w:rsidRPr="009B614D">
        <w:rPr>
          <w:rFonts w:cstheme="minorHAnsi"/>
          <w:color w:val="202124"/>
          <w:shd w:val="clear" w:color="auto" w:fill="FFFFFF"/>
        </w:rPr>
        <w:t>Learning Disability includes the presence of a significantly reduced ability to understand new or complex information, to learn new skills (impaired intelligence), with. a reduced ability to cope independently (impaired social functioning)</w:t>
      </w:r>
      <w:r w:rsidR="001F08A8">
        <w:rPr>
          <w:rFonts w:cstheme="minorHAnsi"/>
          <w:color w:val="202124"/>
          <w:shd w:val="clear" w:color="auto" w:fill="FFFFFF"/>
        </w:rPr>
        <w:t xml:space="preserve">. </w:t>
      </w:r>
      <w:r w:rsidRPr="009B614D">
        <w:rPr>
          <w:rFonts w:cstheme="minorHAnsi"/>
          <w:color w:val="202124"/>
          <w:shd w:val="clear" w:color="auto" w:fill="FFFFFF"/>
        </w:rPr>
        <w:t>This is not the same as learning difficulties like dyslexia, where a person has problems in specific area but a normal intellect.</w:t>
      </w:r>
    </w:p>
    <w:p w14:paraId="70210E2C" w14:textId="77777777" w:rsidR="003D7740" w:rsidRDefault="003D7740" w:rsidP="003D7740">
      <w:pPr>
        <w:spacing w:after="0" w:line="240" w:lineRule="auto"/>
        <w:rPr>
          <w:rFonts w:cstheme="minorHAnsi"/>
          <w:u w:val="single"/>
        </w:rPr>
      </w:pPr>
    </w:p>
    <w:p w14:paraId="088A61FF" w14:textId="311790F7" w:rsidR="003D7740" w:rsidRPr="00C47CC2" w:rsidRDefault="003D7740" w:rsidP="003D7740">
      <w:pPr>
        <w:spacing w:after="0" w:line="240" w:lineRule="auto"/>
        <w:rPr>
          <w:rFonts w:cstheme="minorHAnsi"/>
          <w:u w:val="single"/>
        </w:rPr>
      </w:pPr>
      <w:r w:rsidRPr="00C47CC2">
        <w:rPr>
          <w:rFonts w:cstheme="minorHAnsi"/>
          <w:u w:val="single"/>
        </w:rPr>
        <w:t>Learning disability register</w:t>
      </w:r>
    </w:p>
    <w:p w14:paraId="12C2964B" w14:textId="78710BAA" w:rsidR="003D7740" w:rsidRDefault="003D7740" w:rsidP="003D7740">
      <w:pPr>
        <w:pStyle w:val="ListParagraph"/>
        <w:numPr>
          <w:ilvl w:val="0"/>
          <w:numId w:val="6"/>
        </w:numPr>
        <w:spacing w:after="0" w:line="240" w:lineRule="auto"/>
        <w:ind w:left="0"/>
        <w:rPr>
          <w:rFonts w:cstheme="minorHAnsi"/>
        </w:rPr>
      </w:pPr>
      <w:r w:rsidRPr="003D7740">
        <w:rPr>
          <w:rFonts w:cstheme="minorHAnsi"/>
        </w:rPr>
        <w:t xml:space="preserve">Use the code </w:t>
      </w:r>
      <w:r w:rsidR="00303891" w:rsidRPr="003D7740">
        <w:rPr>
          <w:rFonts w:cstheme="minorHAnsi"/>
        </w:rPr>
        <w:t>“learning</w:t>
      </w:r>
      <w:r w:rsidRPr="003D7740">
        <w:rPr>
          <w:rFonts w:cstheme="minorHAnsi"/>
        </w:rPr>
        <w:t xml:space="preserve"> disability” or “On learning disability register”.</w:t>
      </w:r>
    </w:p>
    <w:p w14:paraId="66FBE86B" w14:textId="48EF5175" w:rsidR="003D7740" w:rsidRDefault="003D7740" w:rsidP="003D7740">
      <w:pPr>
        <w:pStyle w:val="ListParagraph"/>
        <w:numPr>
          <w:ilvl w:val="0"/>
          <w:numId w:val="6"/>
        </w:numPr>
        <w:spacing w:after="0" w:line="240" w:lineRule="auto"/>
        <w:ind w:left="0"/>
        <w:rPr>
          <w:rFonts w:cstheme="minorHAnsi"/>
        </w:rPr>
      </w:pPr>
      <w:r w:rsidRPr="003D7740">
        <w:rPr>
          <w:rFonts w:cstheme="minorHAnsi"/>
        </w:rPr>
        <w:t>Add the code at any age if you become aware that a patient has learning</w:t>
      </w:r>
      <w:r w:rsidR="007951AF">
        <w:rPr>
          <w:rFonts w:cstheme="minorHAnsi"/>
        </w:rPr>
        <w:t xml:space="preserve"> disability and keep your register up to date</w:t>
      </w:r>
      <w:r w:rsidRPr="003D7740">
        <w:rPr>
          <w:rFonts w:cstheme="minorHAnsi"/>
        </w:rPr>
        <w:t xml:space="preserve"> </w:t>
      </w:r>
    </w:p>
    <w:p w14:paraId="1D839949" w14:textId="63608716" w:rsidR="003D7740" w:rsidRPr="003D7740" w:rsidRDefault="003D7740" w:rsidP="003D7740">
      <w:pPr>
        <w:pStyle w:val="ListParagraph"/>
        <w:numPr>
          <w:ilvl w:val="0"/>
          <w:numId w:val="6"/>
        </w:numPr>
        <w:spacing w:after="0" w:line="240" w:lineRule="auto"/>
        <w:ind w:left="0"/>
        <w:rPr>
          <w:rFonts w:cstheme="minorHAnsi"/>
        </w:rPr>
      </w:pPr>
      <w:r w:rsidRPr="003D7740">
        <w:rPr>
          <w:rFonts w:cstheme="minorHAnsi"/>
        </w:rPr>
        <w:t>You do NOT need to test or refer the patient to confirm a diagnosis of learning disability. It is enough if you feel a patient has learning disability and that the person benefits from the inclusion in your register.</w:t>
      </w:r>
    </w:p>
    <w:p w14:paraId="5C9C4090" w14:textId="77777777" w:rsidR="003D7740" w:rsidRPr="009B614D" w:rsidRDefault="003D7740" w:rsidP="003D7740">
      <w:pPr>
        <w:spacing w:after="0" w:line="240" w:lineRule="auto"/>
        <w:rPr>
          <w:rFonts w:cstheme="minorHAnsi"/>
        </w:rPr>
      </w:pPr>
      <w:r w:rsidRPr="009B614D">
        <w:rPr>
          <w:rFonts w:cstheme="minorHAnsi"/>
        </w:rPr>
        <w:t xml:space="preserve">More information here: </w:t>
      </w:r>
      <w:hyperlink r:id="rId9" w:history="1">
        <w:r w:rsidRPr="009B614D">
          <w:rPr>
            <w:rStyle w:val="Hyperlink"/>
            <w:rFonts w:cstheme="minorHAnsi"/>
          </w:rPr>
          <w:t>remedy pathway (icb.nhs.uk)</w:t>
        </w:r>
      </w:hyperlink>
      <w:r w:rsidRPr="009B614D">
        <w:rPr>
          <w:rFonts w:cstheme="minorHAnsi"/>
        </w:rPr>
        <w:t xml:space="preserve"> under resources </w:t>
      </w:r>
      <w:proofErr w:type="gramStart"/>
      <w:r w:rsidRPr="009B614D">
        <w:rPr>
          <w:rFonts w:cstheme="minorHAnsi"/>
        </w:rPr>
        <w:t>“ learning</w:t>
      </w:r>
      <w:proofErr w:type="gramEnd"/>
      <w:r w:rsidRPr="009B614D">
        <w:rPr>
          <w:rFonts w:cstheme="minorHAnsi"/>
        </w:rPr>
        <w:t xml:space="preserve"> disability register and coding”</w:t>
      </w:r>
    </w:p>
    <w:p w14:paraId="7165B33E" w14:textId="4BA43302" w:rsidR="003D7740" w:rsidRDefault="003D7740" w:rsidP="003D7740">
      <w:pPr>
        <w:spacing w:after="0" w:line="240" w:lineRule="auto"/>
        <w:rPr>
          <w:rStyle w:val="Hyperlink"/>
          <w:rFonts w:cstheme="minorHAnsi"/>
        </w:rPr>
      </w:pPr>
      <w:r w:rsidRPr="009B614D">
        <w:rPr>
          <w:rFonts w:cstheme="minorHAnsi"/>
        </w:rPr>
        <w:t xml:space="preserve">Summary: </w:t>
      </w:r>
      <w:hyperlink r:id="rId10" w:history="1">
        <w:r w:rsidRPr="009B614D">
          <w:rPr>
            <w:rStyle w:val="Hyperlink"/>
            <w:rFonts w:cstheme="minorHAnsi"/>
          </w:rPr>
          <w:t>improving-and-updating-your-learning-disability-register.docx (live.com)</w:t>
        </w:r>
      </w:hyperlink>
    </w:p>
    <w:p w14:paraId="7545B295" w14:textId="77777777" w:rsidR="00843B21" w:rsidRPr="009B614D" w:rsidRDefault="00843B21" w:rsidP="003D7740">
      <w:pPr>
        <w:spacing w:after="0" w:line="240" w:lineRule="auto"/>
        <w:rPr>
          <w:rFonts w:cstheme="minorHAnsi"/>
        </w:rPr>
      </w:pPr>
    </w:p>
    <w:p w14:paraId="659A570B" w14:textId="77777777" w:rsidR="003D7740" w:rsidRPr="00C47CC2" w:rsidRDefault="003D7740" w:rsidP="003D7740">
      <w:pPr>
        <w:spacing w:after="0" w:line="240" w:lineRule="auto"/>
        <w:rPr>
          <w:rFonts w:cstheme="minorHAnsi"/>
          <w:u w:val="single"/>
        </w:rPr>
      </w:pPr>
      <w:r w:rsidRPr="00C47CC2">
        <w:rPr>
          <w:rFonts w:cstheme="minorHAnsi"/>
          <w:u w:val="single"/>
        </w:rPr>
        <w:t xml:space="preserve">The Annual health </w:t>
      </w:r>
      <w:proofErr w:type="gramStart"/>
      <w:r w:rsidRPr="00C47CC2">
        <w:rPr>
          <w:rFonts w:cstheme="minorHAnsi"/>
          <w:u w:val="single"/>
        </w:rPr>
        <w:t>check</w:t>
      </w:r>
      <w:proofErr w:type="gramEnd"/>
    </w:p>
    <w:p w14:paraId="6D0A3535" w14:textId="77777777" w:rsidR="003D7740" w:rsidRPr="009B614D" w:rsidRDefault="003D7740" w:rsidP="003D7740">
      <w:pPr>
        <w:pStyle w:val="ListParagraph"/>
        <w:numPr>
          <w:ilvl w:val="0"/>
          <w:numId w:val="2"/>
        </w:numPr>
        <w:spacing w:after="0" w:line="240" w:lineRule="auto"/>
        <w:ind w:left="0"/>
        <w:rPr>
          <w:rFonts w:cstheme="minorHAnsi"/>
        </w:rPr>
      </w:pPr>
      <w:r w:rsidRPr="009B614D">
        <w:rPr>
          <w:rFonts w:cstheme="minorHAnsi"/>
        </w:rPr>
        <w:t xml:space="preserve">Invite every young person on your learning disability register from the age of 14y for annual health checks. </w:t>
      </w:r>
    </w:p>
    <w:p w14:paraId="3BA827E4" w14:textId="77777777" w:rsidR="003D7740" w:rsidRPr="009B614D" w:rsidRDefault="003D7740" w:rsidP="003D7740">
      <w:pPr>
        <w:pStyle w:val="ListParagraph"/>
        <w:numPr>
          <w:ilvl w:val="0"/>
          <w:numId w:val="2"/>
        </w:numPr>
        <w:spacing w:after="0" w:line="240" w:lineRule="auto"/>
        <w:ind w:left="0"/>
        <w:rPr>
          <w:rFonts w:cstheme="minorHAnsi"/>
        </w:rPr>
      </w:pPr>
      <w:r w:rsidRPr="009B614D">
        <w:rPr>
          <w:rFonts w:cstheme="minorHAnsi"/>
        </w:rPr>
        <w:t xml:space="preserve">Provide </w:t>
      </w:r>
      <w:proofErr w:type="gramStart"/>
      <w:r w:rsidRPr="009B614D">
        <w:rPr>
          <w:rFonts w:cstheme="minorHAnsi"/>
        </w:rPr>
        <w:t>easy</w:t>
      </w:r>
      <w:proofErr w:type="gramEnd"/>
      <w:r w:rsidRPr="009B614D">
        <w:rPr>
          <w:rFonts w:cstheme="minorHAnsi"/>
        </w:rPr>
        <w:t xml:space="preserve"> accessible information about the annual health check to young people and their supporters</w:t>
      </w:r>
    </w:p>
    <w:p w14:paraId="3D0F3690" w14:textId="77777777" w:rsidR="003D7740" w:rsidRPr="009B614D" w:rsidRDefault="003D7740" w:rsidP="003D7740">
      <w:pPr>
        <w:pStyle w:val="ListParagraph"/>
        <w:spacing w:after="0" w:line="240" w:lineRule="auto"/>
        <w:ind w:left="0"/>
        <w:rPr>
          <w:rFonts w:cstheme="minorHAnsi"/>
        </w:rPr>
      </w:pPr>
      <w:r w:rsidRPr="009B614D">
        <w:rPr>
          <w:rFonts w:cstheme="minorHAnsi"/>
        </w:rPr>
        <w:t xml:space="preserve">New on learning disability register children: </w:t>
      </w:r>
      <w:hyperlink r:id="rId11" w:history="1">
        <w:r w:rsidRPr="009B614D">
          <w:rPr>
            <w:rStyle w:val="Hyperlink"/>
            <w:rFonts w:cstheme="minorHAnsi"/>
          </w:rPr>
          <w:t>easy-read-patient-leaflet-learning-disability-register-child.pdf (icb.nhs.uk)</w:t>
        </w:r>
      </w:hyperlink>
    </w:p>
    <w:p w14:paraId="0BACF8E6" w14:textId="77777777" w:rsidR="003D7740" w:rsidRPr="009B614D" w:rsidRDefault="003D7740" w:rsidP="003D7740">
      <w:pPr>
        <w:pStyle w:val="ListParagraph"/>
        <w:spacing w:after="0" w:line="240" w:lineRule="auto"/>
        <w:ind w:left="0"/>
        <w:rPr>
          <w:rFonts w:cstheme="minorHAnsi"/>
        </w:rPr>
      </w:pPr>
      <w:r w:rsidRPr="009B614D">
        <w:rPr>
          <w:rFonts w:cstheme="minorHAnsi"/>
        </w:rPr>
        <w:t xml:space="preserve">Pre check </w:t>
      </w:r>
      <w:proofErr w:type="spellStart"/>
      <w:r w:rsidRPr="009B614D">
        <w:rPr>
          <w:rFonts w:cstheme="minorHAnsi"/>
        </w:rPr>
        <w:t>check</w:t>
      </w:r>
      <w:proofErr w:type="spellEnd"/>
      <w:r w:rsidRPr="009B614D">
        <w:rPr>
          <w:rFonts w:cstheme="minorHAnsi"/>
        </w:rPr>
        <w:t xml:space="preserve"> list : </w:t>
      </w:r>
      <w:hyperlink r:id="rId12" w:history="1">
        <w:r w:rsidRPr="009B614D">
          <w:rPr>
            <w:rStyle w:val="Hyperlink"/>
            <w:rFonts w:cstheme="minorHAnsi"/>
          </w:rPr>
          <w:t>healthwatch-sg_ld-annual-health-check_checklist_nov-2020_compressed.pdf (icb.nhs.uk)</w:t>
        </w:r>
      </w:hyperlink>
    </w:p>
    <w:p w14:paraId="05D54715" w14:textId="77777777" w:rsidR="003D7740" w:rsidRPr="009B614D" w:rsidRDefault="003D7740" w:rsidP="003D7740">
      <w:pPr>
        <w:pStyle w:val="ListParagraph"/>
        <w:numPr>
          <w:ilvl w:val="0"/>
          <w:numId w:val="3"/>
        </w:numPr>
        <w:spacing w:after="0" w:line="240" w:lineRule="auto"/>
        <w:ind w:left="0"/>
        <w:rPr>
          <w:rFonts w:cstheme="minorHAnsi"/>
        </w:rPr>
      </w:pPr>
      <w:r w:rsidRPr="009B614D">
        <w:rPr>
          <w:rFonts w:cstheme="minorHAnsi"/>
        </w:rPr>
        <w:t>Find out how the young person prefers to be contacted and invited for their health check, flu vaccination and other appointments. Update for emergency contact numbers.</w:t>
      </w:r>
    </w:p>
    <w:p w14:paraId="62149498" w14:textId="73DECA5C" w:rsidR="003D7740" w:rsidRDefault="003D7740" w:rsidP="003D7740">
      <w:pPr>
        <w:pStyle w:val="ListParagraph"/>
        <w:numPr>
          <w:ilvl w:val="0"/>
          <w:numId w:val="3"/>
        </w:numPr>
        <w:spacing w:after="0" w:line="240" w:lineRule="auto"/>
        <w:ind w:left="0"/>
        <w:rPr>
          <w:rFonts w:cstheme="minorHAnsi"/>
        </w:rPr>
      </w:pPr>
      <w:r w:rsidRPr="009B614D">
        <w:rPr>
          <w:rFonts w:cstheme="minorHAnsi"/>
        </w:rPr>
        <w:t>Find out and document reasonable adjustments</w:t>
      </w:r>
    </w:p>
    <w:p w14:paraId="45062B2D" w14:textId="77777777" w:rsidR="003D7740" w:rsidRPr="009B614D" w:rsidRDefault="003D7740" w:rsidP="003D7740">
      <w:pPr>
        <w:pStyle w:val="ListParagraph"/>
        <w:spacing w:after="0" w:line="240" w:lineRule="auto"/>
        <w:ind w:left="0"/>
        <w:rPr>
          <w:rFonts w:cstheme="minorHAnsi"/>
        </w:rPr>
      </w:pPr>
    </w:p>
    <w:p w14:paraId="4A956C40" w14:textId="77777777" w:rsidR="003D7740" w:rsidRPr="00C47CC2" w:rsidRDefault="003D7740" w:rsidP="003D7740">
      <w:pPr>
        <w:spacing w:after="0" w:line="240" w:lineRule="auto"/>
        <w:rPr>
          <w:rFonts w:cstheme="minorHAnsi"/>
          <w:u w:val="single"/>
        </w:rPr>
      </w:pPr>
      <w:r w:rsidRPr="00C47CC2">
        <w:rPr>
          <w:rFonts w:cstheme="minorHAnsi"/>
          <w:u w:val="single"/>
        </w:rPr>
        <w:t>What to cover at the AHC of a young person</w:t>
      </w:r>
    </w:p>
    <w:p w14:paraId="6166B5B4" w14:textId="77777777" w:rsidR="003D7740" w:rsidRPr="009B614D" w:rsidRDefault="003D7740" w:rsidP="003D7740">
      <w:pPr>
        <w:pStyle w:val="ListParagraph"/>
        <w:numPr>
          <w:ilvl w:val="0"/>
          <w:numId w:val="4"/>
        </w:numPr>
        <w:spacing w:after="0" w:line="240" w:lineRule="auto"/>
        <w:ind w:left="0"/>
        <w:rPr>
          <w:rFonts w:cstheme="minorHAnsi"/>
        </w:rPr>
      </w:pPr>
      <w:r w:rsidRPr="009B614D">
        <w:rPr>
          <w:rFonts w:cstheme="minorHAnsi"/>
        </w:rPr>
        <w:t>Get to know them and their likes and dislikes</w:t>
      </w:r>
    </w:p>
    <w:p w14:paraId="3C55AE28" w14:textId="77777777" w:rsidR="003D7740" w:rsidRPr="009B614D" w:rsidRDefault="003D7740" w:rsidP="003D7740">
      <w:pPr>
        <w:pStyle w:val="ListParagraph"/>
        <w:numPr>
          <w:ilvl w:val="0"/>
          <w:numId w:val="4"/>
        </w:numPr>
        <w:spacing w:after="0" w:line="240" w:lineRule="auto"/>
        <w:ind w:left="0"/>
        <w:rPr>
          <w:rFonts w:cstheme="minorHAnsi"/>
        </w:rPr>
      </w:pPr>
      <w:r w:rsidRPr="009B614D">
        <w:rPr>
          <w:rFonts w:cstheme="minorHAnsi"/>
        </w:rPr>
        <w:t>Education/ employment and ambition</w:t>
      </w:r>
    </w:p>
    <w:p w14:paraId="3E07005C" w14:textId="77777777" w:rsidR="003D7740" w:rsidRPr="009B614D" w:rsidRDefault="003D7740" w:rsidP="003D7740">
      <w:pPr>
        <w:pStyle w:val="ListParagraph"/>
        <w:numPr>
          <w:ilvl w:val="0"/>
          <w:numId w:val="4"/>
        </w:numPr>
        <w:spacing w:after="0" w:line="240" w:lineRule="auto"/>
        <w:ind w:left="0"/>
        <w:rPr>
          <w:rFonts w:cstheme="minorHAnsi"/>
        </w:rPr>
      </w:pPr>
      <w:r w:rsidRPr="009B614D">
        <w:rPr>
          <w:rFonts w:cstheme="minorHAnsi"/>
        </w:rPr>
        <w:t>Support and care needs</w:t>
      </w:r>
    </w:p>
    <w:p w14:paraId="2DA59C5E" w14:textId="30C632F1" w:rsidR="003D7740" w:rsidRPr="009B614D" w:rsidRDefault="003D7740" w:rsidP="003D7740">
      <w:pPr>
        <w:pStyle w:val="ListParagraph"/>
        <w:numPr>
          <w:ilvl w:val="0"/>
          <w:numId w:val="4"/>
        </w:numPr>
        <w:spacing w:after="0" w:line="240" w:lineRule="auto"/>
        <w:ind w:left="0"/>
        <w:rPr>
          <w:rFonts w:cstheme="minorHAnsi"/>
        </w:rPr>
      </w:pPr>
      <w:r w:rsidRPr="009B614D">
        <w:rPr>
          <w:rFonts w:cstheme="minorHAnsi"/>
        </w:rPr>
        <w:t>Housing/</w:t>
      </w:r>
      <w:r w:rsidR="00843B21" w:rsidRPr="009B614D">
        <w:rPr>
          <w:rFonts w:cstheme="minorHAnsi"/>
        </w:rPr>
        <w:t>finances</w:t>
      </w:r>
      <w:r w:rsidR="00843B21">
        <w:rPr>
          <w:rFonts w:cstheme="minorHAnsi"/>
        </w:rPr>
        <w:t xml:space="preserve"> including how to claim for free prescriptions </w:t>
      </w:r>
    </w:p>
    <w:p w14:paraId="456C9EE9" w14:textId="72BFB5C0" w:rsidR="003D7740" w:rsidRPr="009B614D" w:rsidRDefault="003D7740" w:rsidP="003D7740">
      <w:pPr>
        <w:pStyle w:val="ListParagraph"/>
        <w:numPr>
          <w:ilvl w:val="0"/>
          <w:numId w:val="4"/>
        </w:numPr>
        <w:spacing w:after="0" w:line="240" w:lineRule="auto"/>
        <w:ind w:left="0"/>
        <w:rPr>
          <w:rFonts w:cstheme="minorHAnsi"/>
        </w:rPr>
      </w:pPr>
      <w:r w:rsidRPr="009B614D">
        <w:rPr>
          <w:rFonts w:cstheme="minorHAnsi"/>
        </w:rPr>
        <w:t xml:space="preserve">Ask medical </w:t>
      </w:r>
      <w:r w:rsidR="00843B21" w:rsidRPr="009B614D">
        <w:rPr>
          <w:rFonts w:cstheme="minorHAnsi"/>
        </w:rPr>
        <w:t>history</w:t>
      </w:r>
      <w:r w:rsidRPr="009B614D">
        <w:rPr>
          <w:rFonts w:cstheme="minorHAnsi"/>
        </w:rPr>
        <w:t xml:space="preserve"> and current health problems and involvement of secondary care. Can be helpful to ask paeds to share summary of needs and treatment plan. </w:t>
      </w:r>
    </w:p>
    <w:p w14:paraId="73192589" w14:textId="77777777" w:rsidR="003D7740" w:rsidRPr="009B614D" w:rsidRDefault="003D7740" w:rsidP="003D7740">
      <w:pPr>
        <w:pStyle w:val="ListParagraph"/>
        <w:numPr>
          <w:ilvl w:val="0"/>
          <w:numId w:val="4"/>
        </w:numPr>
        <w:spacing w:after="0" w:line="240" w:lineRule="auto"/>
        <w:ind w:left="0"/>
        <w:rPr>
          <w:rFonts w:cstheme="minorHAnsi"/>
        </w:rPr>
      </w:pPr>
      <w:r w:rsidRPr="009B614D">
        <w:rPr>
          <w:rFonts w:cstheme="minorHAnsi"/>
        </w:rPr>
        <w:t>Check mental health needs</w:t>
      </w:r>
    </w:p>
    <w:p w14:paraId="26C1F142" w14:textId="2E683CC7" w:rsidR="003D7740" w:rsidRDefault="003D7740" w:rsidP="003D7740">
      <w:pPr>
        <w:pStyle w:val="ListParagraph"/>
        <w:numPr>
          <w:ilvl w:val="0"/>
          <w:numId w:val="4"/>
        </w:numPr>
        <w:spacing w:after="0" w:line="240" w:lineRule="auto"/>
        <w:ind w:left="0"/>
        <w:rPr>
          <w:rFonts w:cstheme="minorHAnsi"/>
        </w:rPr>
      </w:pPr>
      <w:r w:rsidRPr="009B614D">
        <w:rPr>
          <w:rFonts w:cstheme="minorHAnsi"/>
        </w:rPr>
        <w:lastRenderedPageBreak/>
        <w:t>Ask about sexual health</w:t>
      </w:r>
      <w:r w:rsidR="00843B21">
        <w:rPr>
          <w:rFonts w:cstheme="minorHAnsi"/>
        </w:rPr>
        <w:t xml:space="preserve"> </w:t>
      </w:r>
      <w:r w:rsidRPr="009B614D">
        <w:rPr>
          <w:rFonts w:cstheme="minorHAnsi"/>
        </w:rPr>
        <w:t>and contraception needs</w:t>
      </w:r>
    </w:p>
    <w:p w14:paraId="2DDF2FF3" w14:textId="3C9B7AE2" w:rsidR="00843B21" w:rsidRDefault="00843B21" w:rsidP="003D7740">
      <w:pPr>
        <w:pStyle w:val="ListParagraph"/>
        <w:numPr>
          <w:ilvl w:val="0"/>
          <w:numId w:val="4"/>
        </w:numPr>
        <w:spacing w:after="0" w:line="240" w:lineRule="auto"/>
        <w:ind w:left="0"/>
        <w:rPr>
          <w:rFonts w:cstheme="minorHAnsi"/>
        </w:rPr>
      </w:pPr>
      <w:r>
        <w:rPr>
          <w:rFonts w:cstheme="minorHAnsi"/>
        </w:rPr>
        <w:t>Lifestyle factors, drugs, alcohol</w:t>
      </w:r>
    </w:p>
    <w:p w14:paraId="33C6005A" w14:textId="1CCB1D7A" w:rsidR="00843B21" w:rsidRDefault="00843B21" w:rsidP="003D7740">
      <w:pPr>
        <w:pStyle w:val="ListParagraph"/>
        <w:numPr>
          <w:ilvl w:val="0"/>
          <w:numId w:val="4"/>
        </w:numPr>
        <w:spacing w:after="0" w:line="240" w:lineRule="auto"/>
        <w:ind w:left="0"/>
        <w:rPr>
          <w:rFonts w:cstheme="minorHAnsi"/>
        </w:rPr>
      </w:pPr>
      <w:r>
        <w:rPr>
          <w:rFonts w:cstheme="minorHAnsi"/>
        </w:rPr>
        <w:t>Vaccination- annual flu and check if up to date including rubella, HPV, meningitis</w:t>
      </w:r>
    </w:p>
    <w:p w14:paraId="1A2D4BF6" w14:textId="588892F9" w:rsidR="00843B21" w:rsidRPr="009B614D" w:rsidRDefault="00843B21" w:rsidP="003D7740">
      <w:pPr>
        <w:pStyle w:val="ListParagraph"/>
        <w:numPr>
          <w:ilvl w:val="0"/>
          <w:numId w:val="4"/>
        </w:numPr>
        <w:spacing w:after="0" w:line="240" w:lineRule="auto"/>
        <w:ind w:left="0"/>
        <w:rPr>
          <w:rFonts w:cstheme="minorHAnsi"/>
        </w:rPr>
      </w:pPr>
      <w:r>
        <w:rPr>
          <w:rFonts w:cstheme="minorHAnsi"/>
        </w:rPr>
        <w:t xml:space="preserve">Medication review (is it more practical to change liquids to </w:t>
      </w:r>
      <w:proofErr w:type="gramStart"/>
      <w:r>
        <w:rPr>
          <w:rFonts w:cstheme="minorHAnsi"/>
        </w:rPr>
        <w:t>tablets ?</w:t>
      </w:r>
      <w:proofErr w:type="gramEnd"/>
      <w:r>
        <w:rPr>
          <w:rFonts w:cstheme="minorHAnsi"/>
        </w:rPr>
        <w:t>)</w:t>
      </w:r>
    </w:p>
    <w:p w14:paraId="396342A4" w14:textId="18B32BA7" w:rsidR="003D7740" w:rsidRDefault="003D7740" w:rsidP="003D7740">
      <w:pPr>
        <w:pStyle w:val="ListParagraph"/>
        <w:numPr>
          <w:ilvl w:val="0"/>
          <w:numId w:val="4"/>
        </w:numPr>
        <w:spacing w:after="0" w:line="240" w:lineRule="auto"/>
        <w:ind w:left="0"/>
        <w:rPr>
          <w:rFonts w:cstheme="minorHAnsi"/>
        </w:rPr>
      </w:pPr>
      <w:r w:rsidRPr="009B614D">
        <w:rPr>
          <w:rFonts w:cstheme="minorHAnsi"/>
        </w:rPr>
        <w:t xml:space="preserve">Encourage increasing involvement in own health and make this part of their health action </w:t>
      </w:r>
      <w:r w:rsidRPr="00C47CC2">
        <w:rPr>
          <w:rFonts w:cstheme="minorHAnsi"/>
        </w:rPr>
        <w:t>plan (example start keeping a folder with hospital letters)</w:t>
      </w:r>
    </w:p>
    <w:p w14:paraId="2C9E5207" w14:textId="77777777" w:rsidR="003D7740" w:rsidRPr="00C47CC2" w:rsidRDefault="003D7740" w:rsidP="003D7740">
      <w:pPr>
        <w:pStyle w:val="ListParagraph"/>
        <w:spacing w:after="0" w:line="240" w:lineRule="auto"/>
        <w:ind w:left="0"/>
        <w:rPr>
          <w:rFonts w:cstheme="minorHAnsi"/>
        </w:rPr>
      </w:pPr>
    </w:p>
    <w:p w14:paraId="30005BBB" w14:textId="7CE90CD9" w:rsidR="003D7740" w:rsidRDefault="003D7740" w:rsidP="003D7740">
      <w:pPr>
        <w:spacing w:after="0" w:line="240" w:lineRule="auto"/>
        <w:rPr>
          <w:rFonts w:cstheme="minorHAnsi"/>
        </w:rPr>
      </w:pPr>
      <w:r w:rsidRPr="00C47CC2">
        <w:rPr>
          <w:rFonts w:cstheme="minorHAnsi"/>
          <w:u w:val="single"/>
        </w:rPr>
        <w:t>Carer support</w:t>
      </w:r>
      <w:r w:rsidRPr="009B614D">
        <w:rPr>
          <w:rFonts w:cstheme="minorHAnsi"/>
        </w:rPr>
        <w:t xml:space="preserve">: Check awareness of carer support and how to contact </w:t>
      </w:r>
      <w:hyperlink r:id="rId13" w:history="1">
        <w:r w:rsidRPr="009B614D">
          <w:rPr>
            <w:rStyle w:val="Hyperlink"/>
            <w:rFonts w:cstheme="minorHAnsi"/>
          </w:rPr>
          <w:t>remedy pathway (icb.nhs.uk)</w:t>
        </w:r>
      </w:hyperlink>
    </w:p>
    <w:p w14:paraId="139ED426" w14:textId="77777777" w:rsidR="003D7740" w:rsidRPr="009B614D" w:rsidRDefault="003D7740" w:rsidP="003D7740">
      <w:pPr>
        <w:spacing w:after="0" w:line="240" w:lineRule="auto"/>
        <w:rPr>
          <w:rFonts w:cstheme="minorHAnsi"/>
        </w:rPr>
      </w:pPr>
    </w:p>
    <w:p w14:paraId="0796A5C0" w14:textId="77777777" w:rsidR="003D7740" w:rsidRPr="003D7740" w:rsidRDefault="003D7740" w:rsidP="003D7740">
      <w:pPr>
        <w:spacing w:after="0" w:line="240" w:lineRule="auto"/>
        <w:rPr>
          <w:rFonts w:cstheme="minorHAnsi"/>
        </w:rPr>
      </w:pPr>
      <w:r w:rsidRPr="003D7740">
        <w:rPr>
          <w:rFonts w:cstheme="minorHAnsi"/>
          <w:u w:val="single"/>
        </w:rPr>
        <w:t>Capacity and consent</w:t>
      </w:r>
    </w:p>
    <w:p w14:paraId="6A2679E0" w14:textId="418C3A83" w:rsidR="003D7740" w:rsidRPr="00843B21" w:rsidRDefault="003D7740" w:rsidP="00E50B45">
      <w:pPr>
        <w:numPr>
          <w:ilvl w:val="0"/>
          <w:numId w:val="7"/>
        </w:numPr>
        <w:spacing w:after="0" w:line="240" w:lineRule="auto"/>
        <w:ind w:left="0"/>
        <w:rPr>
          <w:rFonts w:cstheme="minorHAnsi"/>
        </w:rPr>
      </w:pPr>
      <w:r w:rsidRPr="00843B21">
        <w:rPr>
          <w:rFonts w:cstheme="minorHAnsi"/>
        </w:rPr>
        <w:t>There is a presumption in law that from the age 16y a young person can make their own decision about medical treatment</w:t>
      </w:r>
      <w:r w:rsidR="00843B21" w:rsidRPr="00843B21">
        <w:rPr>
          <w:rFonts w:cstheme="minorHAnsi"/>
        </w:rPr>
        <w:t xml:space="preserve"> and p</w:t>
      </w:r>
      <w:r w:rsidRPr="00843B21">
        <w:rPr>
          <w:rFonts w:cstheme="minorHAnsi"/>
        </w:rPr>
        <w:t>arents loose parental responsibility on a young person’s 16</w:t>
      </w:r>
      <w:r w:rsidRPr="00843B21">
        <w:rPr>
          <w:rFonts w:cstheme="minorHAnsi"/>
          <w:vertAlign w:val="superscript"/>
        </w:rPr>
        <w:t>th</w:t>
      </w:r>
      <w:r w:rsidRPr="00843B21">
        <w:rPr>
          <w:rFonts w:cstheme="minorHAnsi"/>
        </w:rPr>
        <w:t xml:space="preserve"> birthday.</w:t>
      </w:r>
    </w:p>
    <w:p w14:paraId="6AE9EFC3" w14:textId="5A18A6D2" w:rsidR="003D7740" w:rsidRPr="003D7740" w:rsidRDefault="003D7740" w:rsidP="003D7740">
      <w:pPr>
        <w:numPr>
          <w:ilvl w:val="0"/>
          <w:numId w:val="7"/>
        </w:numPr>
        <w:spacing w:after="0" w:line="240" w:lineRule="auto"/>
        <w:ind w:left="0"/>
        <w:rPr>
          <w:rFonts w:cstheme="minorHAnsi"/>
        </w:rPr>
      </w:pPr>
      <w:r w:rsidRPr="003D7740">
        <w:rPr>
          <w:rFonts w:cstheme="minorHAnsi"/>
        </w:rPr>
        <w:t xml:space="preserve">If a young person 16y or over has no capacity to </w:t>
      </w:r>
      <w:r w:rsidR="004E51AB" w:rsidRPr="003D7740">
        <w:rPr>
          <w:rFonts w:cstheme="minorHAnsi"/>
        </w:rPr>
        <w:t>decide</w:t>
      </w:r>
      <w:r w:rsidRPr="003D7740">
        <w:rPr>
          <w:rFonts w:cstheme="minorHAnsi"/>
        </w:rPr>
        <w:t>, then the mental capacity act comes into force.</w:t>
      </w:r>
    </w:p>
    <w:p w14:paraId="2BA0090C" w14:textId="0ED93679" w:rsidR="003D7740" w:rsidRPr="003D7740" w:rsidRDefault="003D7740" w:rsidP="003D7740">
      <w:pPr>
        <w:numPr>
          <w:ilvl w:val="0"/>
          <w:numId w:val="7"/>
        </w:numPr>
        <w:spacing w:after="0" w:line="240" w:lineRule="auto"/>
        <w:ind w:left="0"/>
        <w:rPr>
          <w:rFonts w:cstheme="minorHAnsi"/>
        </w:rPr>
      </w:pPr>
      <w:r w:rsidRPr="003D7740">
        <w:rPr>
          <w:rFonts w:cstheme="minorHAnsi"/>
        </w:rPr>
        <w:t xml:space="preserve">Every </w:t>
      </w:r>
      <w:r w:rsidR="004E51AB" w:rsidRPr="003D7740">
        <w:rPr>
          <w:rFonts w:cstheme="minorHAnsi"/>
        </w:rPr>
        <w:t>decision f</w:t>
      </w:r>
      <w:r w:rsidR="004E51AB">
        <w:rPr>
          <w:rFonts w:cstheme="minorHAnsi"/>
        </w:rPr>
        <w:t xml:space="preserve">or </w:t>
      </w:r>
      <w:r w:rsidRPr="003D7740">
        <w:rPr>
          <w:rFonts w:cstheme="minorHAnsi"/>
        </w:rPr>
        <w:t>a young person without capacity needs to be made in their best interest.</w:t>
      </w:r>
    </w:p>
    <w:p w14:paraId="3587D8EB" w14:textId="4F3D7E42" w:rsidR="003D7740" w:rsidRDefault="003D7740" w:rsidP="003D7740">
      <w:pPr>
        <w:numPr>
          <w:ilvl w:val="0"/>
          <w:numId w:val="7"/>
        </w:numPr>
        <w:spacing w:after="0" w:line="240" w:lineRule="auto"/>
        <w:ind w:left="0"/>
        <w:rPr>
          <w:rFonts w:cstheme="minorHAnsi"/>
        </w:rPr>
      </w:pPr>
      <w:r w:rsidRPr="003D7740">
        <w:rPr>
          <w:rFonts w:cstheme="minorHAnsi"/>
        </w:rPr>
        <w:t xml:space="preserve">Parents cannot without a court order, deputy ship or LPA make decisions for their children over the age of 16y and consent on their behalf. </w:t>
      </w:r>
    </w:p>
    <w:p w14:paraId="05219C9F" w14:textId="77777777" w:rsidR="003D7740" w:rsidRDefault="003D7740" w:rsidP="003D7740">
      <w:pPr>
        <w:spacing w:after="0" w:line="240" w:lineRule="auto"/>
        <w:rPr>
          <w:rFonts w:cstheme="minorHAnsi"/>
        </w:rPr>
      </w:pPr>
    </w:p>
    <w:p w14:paraId="28EB8E8F" w14:textId="77777777" w:rsidR="003D7740" w:rsidRPr="003D7740" w:rsidRDefault="003D7740" w:rsidP="003D7740">
      <w:pPr>
        <w:spacing w:after="0" w:line="240" w:lineRule="auto"/>
        <w:rPr>
          <w:rFonts w:cstheme="minorHAnsi"/>
        </w:rPr>
      </w:pPr>
      <w:r w:rsidRPr="003D7740">
        <w:rPr>
          <w:rFonts w:cstheme="minorHAnsi"/>
          <w:u w:val="single"/>
        </w:rPr>
        <w:t>GP records</w:t>
      </w:r>
    </w:p>
    <w:p w14:paraId="6FC8BDA4" w14:textId="760B9654" w:rsidR="003D7740" w:rsidRPr="003D7740" w:rsidRDefault="003D7740" w:rsidP="003D7740">
      <w:pPr>
        <w:numPr>
          <w:ilvl w:val="0"/>
          <w:numId w:val="8"/>
        </w:numPr>
        <w:spacing w:after="0" w:line="240" w:lineRule="auto"/>
        <w:ind w:left="0"/>
        <w:rPr>
          <w:rFonts w:cstheme="minorHAnsi"/>
        </w:rPr>
      </w:pPr>
      <w:r w:rsidRPr="003D7740">
        <w:rPr>
          <w:rFonts w:cstheme="minorHAnsi"/>
        </w:rPr>
        <w:t>Young people from their 16</w:t>
      </w:r>
      <w:r w:rsidRPr="003D7740">
        <w:rPr>
          <w:rFonts w:cstheme="minorHAnsi"/>
          <w:vertAlign w:val="superscript"/>
        </w:rPr>
        <w:t>th</w:t>
      </w:r>
      <w:r w:rsidRPr="003D7740">
        <w:rPr>
          <w:rFonts w:cstheme="minorHAnsi"/>
        </w:rPr>
        <w:t xml:space="preserve"> birthday have access to their primary care records </w:t>
      </w:r>
    </w:p>
    <w:p w14:paraId="0320378A" w14:textId="77777777" w:rsidR="003D7740" w:rsidRPr="003D7740" w:rsidRDefault="003D7740" w:rsidP="003D7740">
      <w:pPr>
        <w:numPr>
          <w:ilvl w:val="0"/>
          <w:numId w:val="8"/>
        </w:numPr>
        <w:spacing w:after="0" w:line="240" w:lineRule="auto"/>
        <w:ind w:left="0"/>
        <w:rPr>
          <w:rFonts w:cstheme="minorHAnsi"/>
        </w:rPr>
      </w:pPr>
      <w:r w:rsidRPr="003D7740">
        <w:rPr>
          <w:rFonts w:cstheme="minorHAnsi"/>
        </w:rPr>
        <w:t>Proxy access to primary care records for young people 16y and over requires consent from the young person or best interest decision.</w:t>
      </w:r>
    </w:p>
    <w:p w14:paraId="5DDB1E52" w14:textId="7513F9B1" w:rsidR="003D7740" w:rsidRPr="003D7740" w:rsidRDefault="003D7740" w:rsidP="003D7740">
      <w:pPr>
        <w:pStyle w:val="ListParagraph"/>
        <w:numPr>
          <w:ilvl w:val="0"/>
          <w:numId w:val="9"/>
        </w:numPr>
        <w:spacing w:after="0" w:line="240" w:lineRule="auto"/>
        <w:ind w:left="0"/>
        <w:rPr>
          <w:rFonts w:cstheme="minorHAnsi"/>
        </w:rPr>
      </w:pPr>
      <w:r w:rsidRPr="003D7740">
        <w:rPr>
          <w:rFonts w:cstheme="minorHAnsi"/>
        </w:rPr>
        <w:t>Existing parental access to a child’s primary care record should stop at age 16y.</w:t>
      </w:r>
    </w:p>
    <w:p w14:paraId="44E72BA6" w14:textId="001BC5AE" w:rsidR="003D7740" w:rsidRPr="003D7740" w:rsidRDefault="003D7740" w:rsidP="003D7740">
      <w:pPr>
        <w:pStyle w:val="ListParagraph"/>
        <w:numPr>
          <w:ilvl w:val="0"/>
          <w:numId w:val="9"/>
        </w:numPr>
        <w:spacing w:after="0" w:line="240" w:lineRule="auto"/>
        <w:ind w:left="0"/>
        <w:rPr>
          <w:rFonts w:cstheme="minorHAnsi"/>
        </w:rPr>
      </w:pPr>
      <w:r w:rsidRPr="003D7740">
        <w:rPr>
          <w:rFonts w:cstheme="minorHAnsi"/>
        </w:rPr>
        <w:t>Resources:</w:t>
      </w:r>
      <w:r>
        <w:rPr>
          <w:rFonts w:cstheme="minorHAnsi"/>
        </w:rPr>
        <w:t xml:space="preserve"> </w:t>
      </w:r>
      <w:r w:rsidRPr="003D7740">
        <w:rPr>
          <w:rFonts w:cstheme="minorHAnsi"/>
        </w:rPr>
        <w:t xml:space="preserve">GMC guidance: </w:t>
      </w:r>
      <w:hyperlink r:id="rId14" w:history="1">
        <w:r w:rsidRPr="003D7740">
          <w:rPr>
            <w:rStyle w:val="Hyperlink"/>
            <w:rFonts w:cstheme="minorHAnsi"/>
          </w:rPr>
          <w:t>Accessing medical records by children/young people/parents - GMC (gmc-uk.org)</w:t>
        </w:r>
      </w:hyperlink>
      <w:r>
        <w:rPr>
          <w:rStyle w:val="Hyperlink"/>
          <w:rFonts w:cstheme="minorHAnsi"/>
        </w:rPr>
        <w:t xml:space="preserve"> </w:t>
      </w:r>
      <w:r w:rsidRPr="003D7740">
        <w:rPr>
          <w:rFonts w:cstheme="minorHAnsi"/>
        </w:rPr>
        <w:t xml:space="preserve">RCGP “ online service “ toolkit </w:t>
      </w:r>
      <w:hyperlink r:id="rId15" w:history="1">
        <w:r w:rsidRPr="003D7740">
          <w:rPr>
            <w:rStyle w:val="Hyperlink"/>
            <w:rFonts w:cstheme="minorHAnsi"/>
          </w:rPr>
          <w:t>GP online services toolkit: Introduction (rcgp.org.uk)</w:t>
        </w:r>
      </w:hyperlink>
      <w:r w:rsidRPr="003D7740">
        <w:rPr>
          <w:rFonts w:cstheme="minorHAnsi"/>
        </w:rPr>
        <w:t xml:space="preserve"> has a link to the children and young people record access guidance </w:t>
      </w:r>
      <w:hyperlink r:id="rId16" w:history="1">
        <w:r w:rsidRPr="003D7740">
          <w:rPr>
            <w:rStyle w:val="Hyperlink"/>
            <w:rFonts w:cstheme="minorHAnsi"/>
          </w:rPr>
          <w:t>Children and young people records access v3.0.pdf (rcgp.org.uk)</w:t>
        </w:r>
      </w:hyperlink>
    </w:p>
    <w:p w14:paraId="738259F7" w14:textId="77777777" w:rsidR="003D7740" w:rsidRPr="009B614D" w:rsidRDefault="003D7740" w:rsidP="003D7740">
      <w:pPr>
        <w:pStyle w:val="ListParagraph"/>
        <w:spacing w:after="0" w:line="240" w:lineRule="auto"/>
        <w:ind w:left="0"/>
        <w:rPr>
          <w:rFonts w:cstheme="minorHAnsi"/>
        </w:rPr>
      </w:pPr>
    </w:p>
    <w:p w14:paraId="57CF2E22" w14:textId="77777777" w:rsidR="00303891" w:rsidRDefault="003D7740" w:rsidP="00303891">
      <w:pPr>
        <w:spacing w:after="0" w:line="240" w:lineRule="auto"/>
        <w:rPr>
          <w:rFonts w:cstheme="minorHAnsi"/>
          <w:u w:val="single"/>
        </w:rPr>
      </w:pPr>
      <w:r w:rsidRPr="00C47CC2">
        <w:rPr>
          <w:rFonts w:cstheme="minorHAnsi"/>
          <w:u w:val="single"/>
        </w:rPr>
        <w:t>Hospital passport</w:t>
      </w:r>
    </w:p>
    <w:p w14:paraId="576FB230" w14:textId="4229B454" w:rsidR="00303891" w:rsidRDefault="00303891" w:rsidP="003D7740">
      <w:pPr>
        <w:spacing w:after="0" w:line="240" w:lineRule="auto"/>
        <w:rPr>
          <w:rFonts w:cstheme="minorHAnsi"/>
          <w:u w:val="single"/>
        </w:rPr>
      </w:pPr>
      <w:r w:rsidRPr="00303891">
        <w:rPr>
          <w:rFonts w:cstheme="minorHAnsi"/>
        </w:rPr>
        <w:t>Encourage all children and young people to have a hospital passport. His lists their likes and dislikes and how they are best supported when they attend hospital</w:t>
      </w:r>
    </w:p>
    <w:p w14:paraId="29AC54E2" w14:textId="27670824" w:rsidR="00303891" w:rsidRDefault="00303891" w:rsidP="003D7740">
      <w:pPr>
        <w:spacing w:after="0" w:line="240" w:lineRule="auto"/>
      </w:pPr>
      <w:r w:rsidRPr="00303891">
        <w:rPr>
          <w:rFonts w:cstheme="minorHAnsi"/>
        </w:rPr>
        <w:t xml:space="preserve">Hospital passports easy read and for autistic people here: </w:t>
      </w:r>
      <w:hyperlink r:id="rId17" w:history="1">
        <w:r w:rsidRPr="00303891">
          <w:rPr>
            <w:rStyle w:val="Hyperlink"/>
            <w:u w:val="none"/>
          </w:rPr>
          <w:t>remedy pathway (bnssgccg.nhs.uk)</w:t>
        </w:r>
      </w:hyperlink>
    </w:p>
    <w:p w14:paraId="36B010D0" w14:textId="5D950742" w:rsidR="00303891" w:rsidRPr="00303891" w:rsidRDefault="00303891" w:rsidP="003D7740">
      <w:pPr>
        <w:spacing w:after="0" w:line="240" w:lineRule="auto"/>
        <w:rPr>
          <w:rFonts w:cstheme="minorHAnsi"/>
        </w:rPr>
      </w:pPr>
      <w:r>
        <w:t xml:space="preserve">Children’s hospital website with information for parents and link to hospital passport: </w:t>
      </w:r>
      <w:hyperlink r:id="rId18" w:history="1">
        <w:r>
          <w:rPr>
            <w:rStyle w:val="Hyperlink"/>
          </w:rPr>
          <w:t>Bristol Royal Hospital for Children | University Hospitals Bristol NHS Foundation Trust (uhbristol.nhs.uk)</w:t>
        </w:r>
      </w:hyperlink>
    </w:p>
    <w:p w14:paraId="1E7042C9" w14:textId="77777777" w:rsidR="003D7740" w:rsidRPr="00C47CC2" w:rsidRDefault="003D7740" w:rsidP="003D7740">
      <w:pPr>
        <w:spacing w:after="0" w:line="240" w:lineRule="auto"/>
        <w:rPr>
          <w:rFonts w:cstheme="minorHAnsi"/>
          <w:u w:val="single"/>
        </w:rPr>
      </w:pPr>
    </w:p>
    <w:p w14:paraId="45ECA3DB" w14:textId="2261BB3A" w:rsidR="003D7740" w:rsidRPr="009B614D" w:rsidRDefault="003D7740" w:rsidP="003D7740">
      <w:pPr>
        <w:spacing w:after="0" w:line="240" w:lineRule="auto"/>
        <w:rPr>
          <w:rFonts w:cstheme="minorHAnsi"/>
          <w:u w:val="single"/>
        </w:rPr>
      </w:pPr>
      <w:r w:rsidRPr="00C47CC2">
        <w:rPr>
          <w:rFonts w:cstheme="minorHAnsi"/>
          <w:u w:val="single"/>
        </w:rPr>
        <w:t>Resources</w:t>
      </w:r>
      <w:r>
        <w:rPr>
          <w:rFonts w:cstheme="minorHAnsi"/>
          <w:u w:val="single"/>
        </w:rPr>
        <w:t xml:space="preserve"> for </w:t>
      </w:r>
      <w:r w:rsidRPr="009B614D">
        <w:rPr>
          <w:rFonts w:cstheme="minorHAnsi"/>
          <w:u w:val="single"/>
        </w:rPr>
        <w:t>Patient and supporters</w:t>
      </w:r>
    </w:p>
    <w:p w14:paraId="2256D86F" w14:textId="77F59310" w:rsidR="003D7740" w:rsidRPr="003D7740" w:rsidRDefault="003D7740" w:rsidP="003D7740">
      <w:pPr>
        <w:pStyle w:val="ListParagraph"/>
        <w:numPr>
          <w:ilvl w:val="0"/>
          <w:numId w:val="10"/>
        </w:numPr>
        <w:spacing w:after="0" w:line="240" w:lineRule="auto"/>
        <w:ind w:left="0"/>
        <w:rPr>
          <w:rFonts w:cstheme="minorHAnsi"/>
        </w:rPr>
      </w:pPr>
      <w:r w:rsidRPr="003D7740">
        <w:rPr>
          <w:rFonts w:cstheme="minorHAnsi"/>
        </w:rPr>
        <w:t xml:space="preserve">Mencap </w:t>
      </w:r>
      <w:r w:rsidR="00303891" w:rsidRPr="003D7740">
        <w:rPr>
          <w:rFonts w:cstheme="minorHAnsi"/>
        </w:rPr>
        <w:t>website:</w:t>
      </w:r>
      <w:r w:rsidRPr="003D7740">
        <w:rPr>
          <w:rFonts w:cstheme="minorHAnsi"/>
        </w:rPr>
        <w:t xml:space="preserve"> </w:t>
      </w:r>
      <w:hyperlink r:id="rId19" w:history="1">
        <w:r w:rsidRPr="003D7740">
          <w:rPr>
            <w:rStyle w:val="Hyperlink"/>
            <w:rFonts w:cstheme="minorHAnsi"/>
          </w:rPr>
          <w:t>Transition into adult services | Mencap</w:t>
        </w:r>
      </w:hyperlink>
    </w:p>
    <w:p w14:paraId="78B9E5EC" w14:textId="77777777" w:rsidR="003D7740" w:rsidRPr="003D7740" w:rsidRDefault="003D7740" w:rsidP="003D7740">
      <w:pPr>
        <w:pStyle w:val="ListParagraph"/>
        <w:numPr>
          <w:ilvl w:val="0"/>
          <w:numId w:val="10"/>
        </w:numPr>
        <w:spacing w:after="0" w:line="240" w:lineRule="auto"/>
        <w:ind w:left="0"/>
        <w:rPr>
          <w:rFonts w:cstheme="minorHAnsi"/>
        </w:rPr>
      </w:pPr>
      <w:r w:rsidRPr="003D7740">
        <w:rPr>
          <w:rFonts w:cstheme="minorHAnsi"/>
        </w:rPr>
        <w:t xml:space="preserve">National development team for inclusion: </w:t>
      </w:r>
      <w:hyperlink r:id="rId20" w:history="1">
        <w:r w:rsidRPr="003D7740">
          <w:rPr>
            <w:rStyle w:val="Hyperlink"/>
            <w:rFonts w:cstheme="minorHAnsi"/>
          </w:rPr>
          <w:t xml:space="preserve">Preparing for Adulthood: All Tools &amp; Resources - </w:t>
        </w:r>
        <w:proofErr w:type="spellStart"/>
        <w:r w:rsidRPr="003D7740">
          <w:rPr>
            <w:rStyle w:val="Hyperlink"/>
            <w:rFonts w:cstheme="minorHAnsi"/>
          </w:rPr>
          <w:t>NDTi</w:t>
        </w:r>
        <w:proofErr w:type="spellEnd"/>
      </w:hyperlink>
    </w:p>
    <w:p w14:paraId="0EB69981" w14:textId="77777777" w:rsidR="003D7740" w:rsidRPr="003D7740" w:rsidRDefault="003D7740" w:rsidP="003D7740">
      <w:pPr>
        <w:pStyle w:val="ListParagraph"/>
        <w:numPr>
          <w:ilvl w:val="0"/>
          <w:numId w:val="10"/>
        </w:numPr>
        <w:spacing w:after="0" w:line="240" w:lineRule="auto"/>
        <w:ind w:left="0"/>
        <w:rPr>
          <w:rFonts w:cstheme="minorHAnsi"/>
        </w:rPr>
      </w:pPr>
      <w:r w:rsidRPr="003D7740">
        <w:rPr>
          <w:rFonts w:cstheme="minorHAnsi"/>
        </w:rPr>
        <w:t xml:space="preserve">South Gloucestershire council website </w:t>
      </w:r>
      <w:hyperlink r:id="rId21" w:history="1">
        <w:r w:rsidRPr="003D7740">
          <w:rPr>
            <w:rStyle w:val="Hyperlink"/>
            <w:rFonts w:cstheme="minorHAnsi"/>
          </w:rPr>
          <w:t>Planning your child’s transition to adult health services | South Gloucestershire (southglos.gov.uk)</w:t>
        </w:r>
      </w:hyperlink>
      <w:r w:rsidRPr="003D7740">
        <w:rPr>
          <w:rFonts w:cstheme="minorHAnsi"/>
        </w:rPr>
        <w:t xml:space="preserve"> includes transition health checklist </w:t>
      </w:r>
      <w:hyperlink r:id="rId22" w:history="1">
        <w:r w:rsidRPr="003D7740">
          <w:rPr>
            <w:rStyle w:val="Hyperlink"/>
            <w:rFonts w:cstheme="minorHAnsi"/>
          </w:rPr>
          <w:t>health_checklist.pdf (openobjects.com)</w:t>
        </w:r>
      </w:hyperlink>
    </w:p>
    <w:p w14:paraId="0E2BACA1" w14:textId="77777777" w:rsidR="003D7740" w:rsidRPr="003D7740" w:rsidRDefault="003D7740" w:rsidP="003D7740">
      <w:pPr>
        <w:pStyle w:val="ListParagraph"/>
        <w:numPr>
          <w:ilvl w:val="0"/>
          <w:numId w:val="10"/>
        </w:numPr>
        <w:spacing w:after="0" w:line="240" w:lineRule="auto"/>
        <w:ind w:left="0"/>
        <w:rPr>
          <w:rFonts w:cstheme="minorHAnsi"/>
        </w:rPr>
      </w:pPr>
      <w:r w:rsidRPr="003D7740">
        <w:rPr>
          <w:rFonts w:cstheme="minorHAnsi"/>
        </w:rPr>
        <w:t xml:space="preserve">Added to LD register child: </w:t>
      </w:r>
      <w:hyperlink r:id="rId23" w:history="1">
        <w:r w:rsidRPr="003D7740">
          <w:rPr>
            <w:rStyle w:val="Hyperlink"/>
            <w:rFonts w:cstheme="minorHAnsi"/>
          </w:rPr>
          <w:t>easy-read-patient-leaflet-learning-disability-register-child.pdf (icb.nhs.uk)</w:t>
        </w:r>
      </w:hyperlink>
    </w:p>
    <w:p w14:paraId="3C8A49E5" w14:textId="77777777" w:rsidR="003D7740" w:rsidRPr="003D7740" w:rsidRDefault="003D7740" w:rsidP="003D7740">
      <w:pPr>
        <w:pStyle w:val="ListParagraph"/>
        <w:numPr>
          <w:ilvl w:val="0"/>
          <w:numId w:val="10"/>
        </w:numPr>
        <w:spacing w:after="0" w:line="240" w:lineRule="auto"/>
        <w:ind w:left="0"/>
        <w:rPr>
          <w:rFonts w:cstheme="minorHAnsi"/>
        </w:rPr>
      </w:pPr>
      <w:r w:rsidRPr="003D7740">
        <w:rPr>
          <w:rFonts w:cstheme="minorHAnsi"/>
        </w:rPr>
        <w:t xml:space="preserve">Mencap for PIL, supporter info and posters etc encouraging AHC and joining register: </w:t>
      </w:r>
      <w:hyperlink r:id="rId24" w:history="1">
        <w:r w:rsidRPr="003D7740">
          <w:rPr>
            <w:rStyle w:val="Hyperlink"/>
            <w:rFonts w:cstheme="minorHAnsi"/>
          </w:rPr>
          <w:t>Join The Learning Disability Register - Read Our Guides | Mencap</w:t>
        </w:r>
      </w:hyperlink>
    </w:p>
    <w:p w14:paraId="2041B2E1" w14:textId="77777777" w:rsidR="003D7740" w:rsidRPr="003D7740" w:rsidRDefault="003D7740" w:rsidP="003D7740">
      <w:pPr>
        <w:pStyle w:val="ListParagraph"/>
        <w:numPr>
          <w:ilvl w:val="0"/>
          <w:numId w:val="10"/>
        </w:numPr>
        <w:spacing w:after="0" w:line="240" w:lineRule="auto"/>
        <w:ind w:left="0"/>
        <w:rPr>
          <w:rFonts w:cstheme="minorHAnsi"/>
        </w:rPr>
      </w:pPr>
      <w:r w:rsidRPr="003D7740">
        <w:rPr>
          <w:rFonts w:cstheme="minorHAnsi"/>
        </w:rPr>
        <w:t xml:space="preserve">My adult still my child </w:t>
      </w:r>
      <w:hyperlink r:id="rId25" w:history="1">
        <w:r w:rsidRPr="003D7740">
          <w:rPr>
            <w:rStyle w:val="Hyperlink"/>
            <w:rFonts w:cstheme="minorHAnsi"/>
          </w:rPr>
          <w:t>MASMC – MASMC (myadultstillmychild.co.uk)</w:t>
        </w:r>
      </w:hyperlink>
    </w:p>
    <w:p w14:paraId="13782FAB" w14:textId="77777777" w:rsidR="003D7740" w:rsidRPr="003D7740" w:rsidRDefault="003D7740" w:rsidP="003D7740">
      <w:pPr>
        <w:pStyle w:val="ListParagraph"/>
        <w:numPr>
          <w:ilvl w:val="0"/>
          <w:numId w:val="11"/>
        </w:numPr>
        <w:spacing w:after="0" w:line="240" w:lineRule="auto"/>
        <w:ind w:left="0"/>
        <w:rPr>
          <w:rFonts w:cstheme="minorHAnsi"/>
        </w:rPr>
      </w:pPr>
      <w:r w:rsidRPr="003D7740">
        <w:rPr>
          <w:rFonts w:cstheme="minorHAnsi"/>
        </w:rPr>
        <w:t xml:space="preserve">Together for short lives </w:t>
      </w:r>
      <w:hyperlink r:id="rId26" w:history="1">
        <w:r w:rsidRPr="003D7740">
          <w:rPr>
            <w:rStyle w:val="Hyperlink"/>
            <w:rFonts w:cstheme="minorHAnsi"/>
          </w:rPr>
          <w:t>Changing Lives - Together for Short Lives</w:t>
        </w:r>
      </w:hyperlink>
      <w:r w:rsidRPr="003D7740">
        <w:rPr>
          <w:rFonts w:cstheme="minorHAnsi"/>
        </w:rPr>
        <w:t xml:space="preserve"> has a check list for young people and families: </w:t>
      </w:r>
      <w:hyperlink r:id="rId27" w:history="1">
        <w:r w:rsidRPr="003D7740">
          <w:rPr>
            <w:rStyle w:val="Hyperlink"/>
            <w:rFonts w:cstheme="minorHAnsi"/>
          </w:rPr>
          <w:t>A checklist to a good transition - Together for Short Lives</w:t>
        </w:r>
      </w:hyperlink>
    </w:p>
    <w:p w14:paraId="04C96301" w14:textId="77777777" w:rsidR="003D7740" w:rsidRPr="003D7740" w:rsidRDefault="003D7740" w:rsidP="003D7740">
      <w:pPr>
        <w:pStyle w:val="ListParagraph"/>
        <w:numPr>
          <w:ilvl w:val="0"/>
          <w:numId w:val="11"/>
        </w:numPr>
        <w:spacing w:after="0" w:line="240" w:lineRule="auto"/>
        <w:ind w:left="0"/>
        <w:rPr>
          <w:rFonts w:cstheme="minorHAnsi"/>
        </w:rPr>
      </w:pPr>
      <w:r w:rsidRPr="003D7740">
        <w:rPr>
          <w:rFonts w:cstheme="minorHAnsi"/>
        </w:rPr>
        <w:t xml:space="preserve">What is a GP- </w:t>
      </w:r>
      <w:hyperlink r:id="rId28" w:history="1">
        <w:r w:rsidRPr="003D7740">
          <w:rPr>
            <w:rStyle w:val="Hyperlink"/>
            <w:rFonts w:cstheme="minorHAnsi"/>
          </w:rPr>
          <w:t>rcgp_iyp_full_booklet_web_version.pdf (assets.nhs.uk)</w:t>
        </w:r>
      </w:hyperlink>
    </w:p>
    <w:p w14:paraId="3CE7D376" w14:textId="05CEF85F" w:rsidR="003D7740" w:rsidRPr="003D7740" w:rsidRDefault="003D7740" w:rsidP="003D7740">
      <w:pPr>
        <w:pStyle w:val="ListParagraph"/>
        <w:numPr>
          <w:ilvl w:val="0"/>
          <w:numId w:val="11"/>
        </w:numPr>
        <w:spacing w:after="0" w:line="240" w:lineRule="auto"/>
        <w:ind w:left="0"/>
        <w:rPr>
          <w:rFonts w:cstheme="minorHAnsi"/>
        </w:rPr>
      </w:pPr>
      <w:r w:rsidRPr="003D7740">
        <w:rPr>
          <w:rFonts w:cstheme="minorHAnsi"/>
        </w:rPr>
        <w:t>GP online services easy read ( not updated with changes to citi</w:t>
      </w:r>
      <w:r>
        <w:rPr>
          <w:rFonts w:cstheme="minorHAnsi"/>
        </w:rPr>
        <w:t>zen</w:t>
      </w:r>
      <w:r w:rsidRPr="003D7740">
        <w:rPr>
          <w:rFonts w:cstheme="minorHAnsi"/>
        </w:rPr>
        <w:t xml:space="preserve"> access 1.11.22) </w:t>
      </w:r>
      <w:hyperlink r:id="rId29" w:history="1">
        <w:r w:rsidRPr="003D7740">
          <w:rPr>
            <w:rStyle w:val="Hyperlink"/>
            <w:rFonts w:cstheme="minorHAnsi"/>
          </w:rPr>
          <w:t>gp-online-services-a5-leaflet.pdf (england.nhs.uk)</w:t>
        </w:r>
      </w:hyperlink>
    </w:p>
    <w:p w14:paraId="24A83541" w14:textId="77777777" w:rsidR="003D7740" w:rsidRPr="009B614D" w:rsidRDefault="003D7740" w:rsidP="003D7740">
      <w:pPr>
        <w:spacing w:after="0" w:line="240" w:lineRule="auto"/>
        <w:rPr>
          <w:rFonts w:cstheme="minorHAnsi"/>
        </w:rPr>
      </w:pPr>
    </w:p>
    <w:p w14:paraId="640FBADB" w14:textId="77777777" w:rsidR="003D7740" w:rsidRPr="009B614D" w:rsidRDefault="003D7740" w:rsidP="003D7740">
      <w:pPr>
        <w:spacing w:after="0" w:line="240" w:lineRule="auto"/>
        <w:rPr>
          <w:rFonts w:cstheme="minorHAnsi"/>
          <w:u w:val="single"/>
        </w:rPr>
      </w:pPr>
      <w:r w:rsidRPr="009B614D">
        <w:rPr>
          <w:rFonts w:cstheme="minorHAnsi"/>
          <w:u w:val="single"/>
        </w:rPr>
        <w:t>Professional resources</w:t>
      </w:r>
    </w:p>
    <w:p w14:paraId="4A803EE5" w14:textId="77777777" w:rsidR="003D7740" w:rsidRPr="003D7740" w:rsidRDefault="003D7740" w:rsidP="003D7740">
      <w:pPr>
        <w:pStyle w:val="ListParagraph"/>
        <w:numPr>
          <w:ilvl w:val="0"/>
          <w:numId w:val="12"/>
        </w:numPr>
        <w:spacing w:after="0" w:line="240" w:lineRule="auto"/>
        <w:ind w:left="0"/>
        <w:rPr>
          <w:rFonts w:cstheme="minorHAnsi"/>
        </w:rPr>
      </w:pPr>
      <w:r w:rsidRPr="003D7740">
        <w:rPr>
          <w:rFonts w:cstheme="minorHAnsi"/>
        </w:rPr>
        <w:t xml:space="preserve">NICE guidance </w:t>
      </w:r>
      <w:hyperlink r:id="rId30" w:history="1">
        <w:r w:rsidRPr="003D7740">
          <w:rPr>
            <w:rStyle w:val="Hyperlink"/>
            <w:rFonts w:cstheme="minorHAnsi"/>
          </w:rPr>
          <w:t xml:space="preserve">Overview | Transition from </w:t>
        </w:r>
        <w:proofErr w:type="gramStart"/>
        <w:r w:rsidRPr="003D7740">
          <w:rPr>
            <w:rStyle w:val="Hyperlink"/>
            <w:rFonts w:cstheme="minorHAnsi"/>
          </w:rPr>
          <w:t>children’s</w:t>
        </w:r>
        <w:proofErr w:type="gramEnd"/>
        <w:r w:rsidRPr="003D7740">
          <w:rPr>
            <w:rStyle w:val="Hyperlink"/>
            <w:rFonts w:cstheme="minorHAnsi"/>
          </w:rPr>
          <w:t xml:space="preserve"> to adults’ services for young people using health or social care services | Guidance | NICE</w:t>
        </w:r>
      </w:hyperlink>
    </w:p>
    <w:p w14:paraId="34F9C124" w14:textId="77777777" w:rsidR="003D7740" w:rsidRPr="003D7740" w:rsidRDefault="003D7740" w:rsidP="003D7740">
      <w:pPr>
        <w:pStyle w:val="ListParagraph"/>
        <w:numPr>
          <w:ilvl w:val="0"/>
          <w:numId w:val="12"/>
        </w:numPr>
        <w:spacing w:after="0" w:line="240" w:lineRule="auto"/>
        <w:ind w:left="0"/>
        <w:rPr>
          <w:rFonts w:cstheme="minorHAnsi"/>
        </w:rPr>
      </w:pPr>
      <w:r w:rsidRPr="003D7740">
        <w:rPr>
          <w:rFonts w:cstheme="minorHAnsi"/>
        </w:rPr>
        <w:t xml:space="preserve">Leeds top tips transition </w:t>
      </w:r>
      <w:hyperlink r:id="rId31" w:history="1">
        <w:r w:rsidRPr="003D7740">
          <w:rPr>
            <w:rStyle w:val="Hyperlink"/>
            <w:rFonts w:cstheme="minorHAnsi"/>
          </w:rPr>
          <w:t>SBTOP-TIPS-FOR-TRANSITION-TO-ADULTHOOD-FOR-PROFESSIONALS.docx (live.com)</w:t>
        </w:r>
      </w:hyperlink>
    </w:p>
    <w:p w14:paraId="406AAB5E" w14:textId="793A10ED" w:rsidR="00D16F56" w:rsidRDefault="003D7740" w:rsidP="000D2BED">
      <w:pPr>
        <w:pStyle w:val="ListParagraph"/>
        <w:numPr>
          <w:ilvl w:val="0"/>
          <w:numId w:val="12"/>
        </w:numPr>
        <w:spacing w:after="0" w:line="240" w:lineRule="auto"/>
        <w:ind w:left="0"/>
      </w:pPr>
      <w:r w:rsidRPr="00D16F56">
        <w:rPr>
          <w:rFonts w:cstheme="minorHAnsi"/>
        </w:rPr>
        <w:t xml:space="preserve">RCGP eLearning transition </w:t>
      </w:r>
      <w:hyperlink r:id="rId32" w:history="1">
        <w:r w:rsidRPr="00D16F56">
          <w:rPr>
            <w:rStyle w:val="Hyperlink"/>
            <w:rFonts w:cstheme="minorHAnsi"/>
          </w:rPr>
          <w:t>Better transitions: improving young people’s transfer from paediatric to adult services (rcgp.org.uk)</w:t>
        </w:r>
      </w:hyperlink>
    </w:p>
    <w:sectPr w:rsidR="00D16F56" w:rsidSect="00D16F56">
      <w:pgSz w:w="11906" w:h="16838"/>
      <w:pgMar w:top="1077" w:right="851" w:bottom="1077" w:left="85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59F9" w14:textId="77777777" w:rsidR="00D16F56" w:rsidRDefault="00D16F56" w:rsidP="00D16F56">
      <w:pPr>
        <w:spacing w:after="0" w:line="240" w:lineRule="auto"/>
      </w:pPr>
      <w:r>
        <w:separator/>
      </w:r>
    </w:p>
  </w:endnote>
  <w:endnote w:type="continuationSeparator" w:id="0">
    <w:p w14:paraId="537D0986" w14:textId="77777777" w:rsidR="00D16F56" w:rsidRDefault="00D16F56" w:rsidP="00D1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D556" w14:textId="77777777" w:rsidR="00D16F56" w:rsidRDefault="00D16F56" w:rsidP="00D16F56">
      <w:pPr>
        <w:spacing w:after="0" w:line="240" w:lineRule="auto"/>
      </w:pPr>
      <w:r>
        <w:separator/>
      </w:r>
    </w:p>
  </w:footnote>
  <w:footnote w:type="continuationSeparator" w:id="0">
    <w:p w14:paraId="0C658FE0" w14:textId="77777777" w:rsidR="00D16F56" w:rsidRDefault="00D16F56" w:rsidP="00D16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909"/>
    <w:multiLevelType w:val="hybridMultilevel"/>
    <w:tmpl w:val="71F41C4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565098"/>
    <w:multiLevelType w:val="hybridMultilevel"/>
    <w:tmpl w:val="F138BB70"/>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F164EAF"/>
    <w:multiLevelType w:val="hybridMultilevel"/>
    <w:tmpl w:val="8904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7FF"/>
    <w:multiLevelType w:val="hybridMultilevel"/>
    <w:tmpl w:val="EF8A1372"/>
    <w:lvl w:ilvl="0" w:tplc="786AE004">
      <w:start w:val="1"/>
      <w:numFmt w:val="bullet"/>
      <w:lvlText w:val=""/>
      <w:lvlJc w:val="left"/>
      <w:pPr>
        <w:tabs>
          <w:tab w:val="num" w:pos="720"/>
        </w:tabs>
        <w:ind w:left="720" w:hanging="360"/>
      </w:pPr>
      <w:rPr>
        <w:rFonts w:ascii="Wingdings" w:hAnsi="Wingdings" w:hint="default"/>
      </w:rPr>
    </w:lvl>
    <w:lvl w:ilvl="1" w:tplc="815AE0F8" w:tentative="1">
      <w:start w:val="1"/>
      <w:numFmt w:val="bullet"/>
      <w:lvlText w:val=""/>
      <w:lvlJc w:val="left"/>
      <w:pPr>
        <w:tabs>
          <w:tab w:val="num" w:pos="1440"/>
        </w:tabs>
        <w:ind w:left="1440" w:hanging="360"/>
      </w:pPr>
      <w:rPr>
        <w:rFonts w:ascii="Wingdings" w:hAnsi="Wingdings" w:hint="default"/>
      </w:rPr>
    </w:lvl>
    <w:lvl w:ilvl="2" w:tplc="29003ADA" w:tentative="1">
      <w:start w:val="1"/>
      <w:numFmt w:val="bullet"/>
      <w:lvlText w:val=""/>
      <w:lvlJc w:val="left"/>
      <w:pPr>
        <w:tabs>
          <w:tab w:val="num" w:pos="2160"/>
        </w:tabs>
        <w:ind w:left="2160" w:hanging="360"/>
      </w:pPr>
      <w:rPr>
        <w:rFonts w:ascii="Wingdings" w:hAnsi="Wingdings" w:hint="default"/>
      </w:rPr>
    </w:lvl>
    <w:lvl w:ilvl="3" w:tplc="1D3834B0" w:tentative="1">
      <w:start w:val="1"/>
      <w:numFmt w:val="bullet"/>
      <w:lvlText w:val=""/>
      <w:lvlJc w:val="left"/>
      <w:pPr>
        <w:tabs>
          <w:tab w:val="num" w:pos="2880"/>
        </w:tabs>
        <w:ind w:left="2880" w:hanging="360"/>
      </w:pPr>
      <w:rPr>
        <w:rFonts w:ascii="Wingdings" w:hAnsi="Wingdings" w:hint="default"/>
      </w:rPr>
    </w:lvl>
    <w:lvl w:ilvl="4" w:tplc="D2F46470" w:tentative="1">
      <w:start w:val="1"/>
      <w:numFmt w:val="bullet"/>
      <w:lvlText w:val=""/>
      <w:lvlJc w:val="left"/>
      <w:pPr>
        <w:tabs>
          <w:tab w:val="num" w:pos="3600"/>
        </w:tabs>
        <w:ind w:left="3600" w:hanging="360"/>
      </w:pPr>
      <w:rPr>
        <w:rFonts w:ascii="Wingdings" w:hAnsi="Wingdings" w:hint="default"/>
      </w:rPr>
    </w:lvl>
    <w:lvl w:ilvl="5" w:tplc="7D2A1638" w:tentative="1">
      <w:start w:val="1"/>
      <w:numFmt w:val="bullet"/>
      <w:lvlText w:val=""/>
      <w:lvlJc w:val="left"/>
      <w:pPr>
        <w:tabs>
          <w:tab w:val="num" w:pos="4320"/>
        </w:tabs>
        <w:ind w:left="4320" w:hanging="360"/>
      </w:pPr>
      <w:rPr>
        <w:rFonts w:ascii="Wingdings" w:hAnsi="Wingdings" w:hint="default"/>
      </w:rPr>
    </w:lvl>
    <w:lvl w:ilvl="6" w:tplc="E1842CB2" w:tentative="1">
      <w:start w:val="1"/>
      <w:numFmt w:val="bullet"/>
      <w:lvlText w:val=""/>
      <w:lvlJc w:val="left"/>
      <w:pPr>
        <w:tabs>
          <w:tab w:val="num" w:pos="5040"/>
        </w:tabs>
        <w:ind w:left="5040" w:hanging="360"/>
      </w:pPr>
      <w:rPr>
        <w:rFonts w:ascii="Wingdings" w:hAnsi="Wingdings" w:hint="default"/>
      </w:rPr>
    </w:lvl>
    <w:lvl w:ilvl="7" w:tplc="1442645C" w:tentative="1">
      <w:start w:val="1"/>
      <w:numFmt w:val="bullet"/>
      <w:lvlText w:val=""/>
      <w:lvlJc w:val="left"/>
      <w:pPr>
        <w:tabs>
          <w:tab w:val="num" w:pos="5760"/>
        </w:tabs>
        <w:ind w:left="5760" w:hanging="360"/>
      </w:pPr>
      <w:rPr>
        <w:rFonts w:ascii="Wingdings" w:hAnsi="Wingdings" w:hint="default"/>
      </w:rPr>
    </w:lvl>
    <w:lvl w:ilvl="8" w:tplc="A67EBFB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203DA"/>
    <w:multiLevelType w:val="hybridMultilevel"/>
    <w:tmpl w:val="C596B1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00319"/>
    <w:multiLevelType w:val="hybridMultilevel"/>
    <w:tmpl w:val="0F3AA55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F51752"/>
    <w:multiLevelType w:val="hybridMultilevel"/>
    <w:tmpl w:val="ABBCBF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041A8"/>
    <w:multiLevelType w:val="hybridMultilevel"/>
    <w:tmpl w:val="27D099DE"/>
    <w:lvl w:ilvl="0" w:tplc="611010A8">
      <w:start w:val="1"/>
      <w:numFmt w:val="bullet"/>
      <w:lvlText w:val=""/>
      <w:lvlJc w:val="left"/>
      <w:pPr>
        <w:tabs>
          <w:tab w:val="num" w:pos="720"/>
        </w:tabs>
        <w:ind w:left="720" w:hanging="360"/>
      </w:pPr>
      <w:rPr>
        <w:rFonts w:ascii="Wingdings" w:hAnsi="Wingdings" w:hint="default"/>
      </w:rPr>
    </w:lvl>
    <w:lvl w:ilvl="1" w:tplc="42728BD8" w:tentative="1">
      <w:start w:val="1"/>
      <w:numFmt w:val="bullet"/>
      <w:lvlText w:val=""/>
      <w:lvlJc w:val="left"/>
      <w:pPr>
        <w:tabs>
          <w:tab w:val="num" w:pos="1440"/>
        </w:tabs>
        <w:ind w:left="1440" w:hanging="360"/>
      </w:pPr>
      <w:rPr>
        <w:rFonts w:ascii="Wingdings" w:hAnsi="Wingdings" w:hint="default"/>
      </w:rPr>
    </w:lvl>
    <w:lvl w:ilvl="2" w:tplc="533CB2CC" w:tentative="1">
      <w:start w:val="1"/>
      <w:numFmt w:val="bullet"/>
      <w:lvlText w:val=""/>
      <w:lvlJc w:val="left"/>
      <w:pPr>
        <w:tabs>
          <w:tab w:val="num" w:pos="2160"/>
        </w:tabs>
        <w:ind w:left="2160" w:hanging="360"/>
      </w:pPr>
      <w:rPr>
        <w:rFonts w:ascii="Wingdings" w:hAnsi="Wingdings" w:hint="default"/>
      </w:rPr>
    </w:lvl>
    <w:lvl w:ilvl="3" w:tplc="BEE6F40C" w:tentative="1">
      <w:start w:val="1"/>
      <w:numFmt w:val="bullet"/>
      <w:lvlText w:val=""/>
      <w:lvlJc w:val="left"/>
      <w:pPr>
        <w:tabs>
          <w:tab w:val="num" w:pos="2880"/>
        </w:tabs>
        <w:ind w:left="2880" w:hanging="360"/>
      </w:pPr>
      <w:rPr>
        <w:rFonts w:ascii="Wingdings" w:hAnsi="Wingdings" w:hint="default"/>
      </w:rPr>
    </w:lvl>
    <w:lvl w:ilvl="4" w:tplc="F692C454" w:tentative="1">
      <w:start w:val="1"/>
      <w:numFmt w:val="bullet"/>
      <w:lvlText w:val=""/>
      <w:lvlJc w:val="left"/>
      <w:pPr>
        <w:tabs>
          <w:tab w:val="num" w:pos="3600"/>
        </w:tabs>
        <w:ind w:left="3600" w:hanging="360"/>
      </w:pPr>
      <w:rPr>
        <w:rFonts w:ascii="Wingdings" w:hAnsi="Wingdings" w:hint="default"/>
      </w:rPr>
    </w:lvl>
    <w:lvl w:ilvl="5" w:tplc="71D44B76" w:tentative="1">
      <w:start w:val="1"/>
      <w:numFmt w:val="bullet"/>
      <w:lvlText w:val=""/>
      <w:lvlJc w:val="left"/>
      <w:pPr>
        <w:tabs>
          <w:tab w:val="num" w:pos="4320"/>
        </w:tabs>
        <w:ind w:left="4320" w:hanging="360"/>
      </w:pPr>
      <w:rPr>
        <w:rFonts w:ascii="Wingdings" w:hAnsi="Wingdings" w:hint="default"/>
      </w:rPr>
    </w:lvl>
    <w:lvl w:ilvl="6" w:tplc="59A6B454" w:tentative="1">
      <w:start w:val="1"/>
      <w:numFmt w:val="bullet"/>
      <w:lvlText w:val=""/>
      <w:lvlJc w:val="left"/>
      <w:pPr>
        <w:tabs>
          <w:tab w:val="num" w:pos="5040"/>
        </w:tabs>
        <w:ind w:left="5040" w:hanging="360"/>
      </w:pPr>
      <w:rPr>
        <w:rFonts w:ascii="Wingdings" w:hAnsi="Wingdings" w:hint="default"/>
      </w:rPr>
    </w:lvl>
    <w:lvl w:ilvl="7" w:tplc="9CACFE40" w:tentative="1">
      <w:start w:val="1"/>
      <w:numFmt w:val="bullet"/>
      <w:lvlText w:val=""/>
      <w:lvlJc w:val="left"/>
      <w:pPr>
        <w:tabs>
          <w:tab w:val="num" w:pos="5760"/>
        </w:tabs>
        <w:ind w:left="5760" w:hanging="360"/>
      </w:pPr>
      <w:rPr>
        <w:rFonts w:ascii="Wingdings" w:hAnsi="Wingdings" w:hint="default"/>
      </w:rPr>
    </w:lvl>
    <w:lvl w:ilvl="8" w:tplc="A88693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4599E"/>
    <w:multiLevelType w:val="hybridMultilevel"/>
    <w:tmpl w:val="EDA6B6C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AA7ED2"/>
    <w:multiLevelType w:val="hybridMultilevel"/>
    <w:tmpl w:val="0EEA79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6258EA"/>
    <w:multiLevelType w:val="hybridMultilevel"/>
    <w:tmpl w:val="758E429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05D39"/>
    <w:multiLevelType w:val="hybridMultilevel"/>
    <w:tmpl w:val="382AF4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7A1C73"/>
    <w:multiLevelType w:val="hybridMultilevel"/>
    <w:tmpl w:val="5712C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9204E"/>
    <w:multiLevelType w:val="hybridMultilevel"/>
    <w:tmpl w:val="1CD2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476">
    <w:abstractNumId w:val="5"/>
  </w:num>
  <w:num w:numId="2" w16cid:durableId="1876455328">
    <w:abstractNumId w:val="10"/>
  </w:num>
  <w:num w:numId="3" w16cid:durableId="406998099">
    <w:abstractNumId w:val="11"/>
  </w:num>
  <w:num w:numId="4" w16cid:durableId="1223099951">
    <w:abstractNumId w:val="0"/>
  </w:num>
  <w:num w:numId="5" w16cid:durableId="86922165">
    <w:abstractNumId w:val="2"/>
  </w:num>
  <w:num w:numId="6" w16cid:durableId="1545751037">
    <w:abstractNumId w:val="6"/>
  </w:num>
  <w:num w:numId="7" w16cid:durableId="2128310710">
    <w:abstractNumId w:val="7"/>
  </w:num>
  <w:num w:numId="8" w16cid:durableId="2113159922">
    <w:abstractNumId w:val="3"/>
  </w:num>
  <w:num w:numId="9" w16cid:durableId="1486774375">
    <w:abstractNumId w:val="1"/>
  </w:num>
  <w:num w:numId="10" w16cid:durableId="157771189">
    <w:abstractNumId w:val="4"/>
  </w:num>
  <w:num w:numId="11" w16cid:durableId="1918636252">
    <w:abstractNumId w:val="12"/>
  </w:num>
  <w:num w:numId="12" w16cid:durableId="1342707568">
    <w:abstractNumId w:val="9"/>
  </w:num>
  <w:num w:numId="13" w16cid:durableId="108398781">
    <w:abstractNumId w:val="13"/>
  </w:num>
  <w:num w:numId="14" w16cid:durableId="1490053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40"/>
    <w:rsid w:val="00020264"/>
    <w:rsid w:val="001F08A8"/>
    <w:rsid w:val="00303891"/>
    <w:rsid w:val="003D7740"/>
    <w:rsid w:val="004E51AB"/>
    <w:rsid w:val="00551078"/>
    <w:rsid w:val="007951AF"/>
    <w:rsid w:val="00843B21"/>
    <w:rsid w:val="00865941"/>
    <w:rsid w:val="00D16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D08B"/>
  <w15:chartTrackingRefBased/>
  <w15:docId w15:val="{17095CED-F127-4C6A-8591-09ACB8F8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740"/>
    <w:rPr>
      <w:color w:val="0000FF"/>
      <w:u w:val="single"/>
    </w:rPr>
  </w:style>
  <w:style w:type="paragraph" w:styleId="ListParagraph">
    <w:name w:val="List Paragraph"/>
    <w:basedOn w:val="Normal"/>
    <w:uiPriority w:val="34"/>
    <w:qFormat/>
    <w:rsid w:val="003D7740"/>
    <w:pPr>
      <w:ind w:left="720"/>
      <w:contextualSpacing/>
    </w:pPr>
  </w:style>
  <w:style w:type="paragraph" w:styleId="Header">
    <w:name w:val="header"/>
    <w:basedOn w:val="Normal"/>
    <w:link w:val="HeaderChar"/>
    <w:uiPriority w:val="99"/>
    <w:unhideWhenUsed/>
    <w:rsid w:val="00D16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F56"/>
  </w:style>
  <w:style w:type="paragraph" w:styleId="Footer">
    <w:name w:val="footer"/>
    <w:basedOn w:val="Normal"/>
    <w:link w:val="FooterChar"/>
    <w:uiPriority w:val="99"/>
    <w:unhideWhenUsed/>
    <w:rsid w:val="00D16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57612">
      <w:bodyDiv w:val="1"/>
      <w:marLeft w:val="0"/>
      <w:marRight w:val="0"/>
      <w:marTop w:val="0"/>
      <w:marBottom w:val="0"/>
      <w:divBdr>
        <w:top w:val="none" w:sz="0" w:space="0" w:color="auto"/>
        <w:left w:val="none" w:sz="0" w:space="0" w:color="auto"/>
        <w:bottom w:val="none" w:sz="0" w:space="0" w:color="auto"/>
        <w:right w:val="none" w:sz="0" w:space="0" w:color="auto"/>
      </w:divBdr>
      <w:divsChild>
        <w:div w:id="1278870436">
          <w:marLeft w:val="274"/>
          <w:marRight w:val="0"/>
          <w:marTop w:val="0"/>
          <w:marBottom w:val="0"/>
          <w:divBdr>
            <w:top w:val="none" w:sz="0" w:space="0" w:color="auto"/>
            <w:left w:val="none" w:sz="0" w:space="0" w:color="auto"/>
            <w:bottom w:val="none" w:sz="0" w:space="0" w:color="auto"/>
            <w:right w:val="none" w:sz="0" w:space="0" w:color="auto"/>
          </w:divBdr>
        </w:div>
        <w:div w:id="577830980">
          <w:marLeft w:val="274"/>
          <w:marRight w:val="0"/>
          <w:marTop w:val="0"/>
          <w:marBottom w:val="0"/>
          <w:divBdr>
            <w:top w:val="none" w:sz="0" w:space="0" w:color="auto"/>
            <w:left w:val="none" w:sz="0" w:space="0" w:color="auto"/>
            <w:bottom w:val="none" w:sz="0" w:space="0" w:color="auto"/>
            <w:right w:val="none" w:sz="0" w:space="0" w:color="auto"/>
          </w:divBdr>
        </w:div>
        <w:div w:id="1586067348">
          <w:marLeft w:val="274"/>
          <w:marRight w:val="0"/>
          <w:marTop w:val="0"/>
          <w:marBottom w:val="0"/>
          <w:divBdr>
            <w:top w:val="none" w:sz="0" w:space="0" w:color="auto"/>
            <w:left w:val="none" w:sz="0" w:space="0" w:color="auto"/>
            <w:bottom w:val="none" w:sz="0" w:space="0" w:color="auto"/>
            <w:right w:val="none" w:sz="0" w:space="0" w:color="auto"/>
          </w:divBdr>
        </w:div>
        <w:div w:id="1643459610">
          <w:marLeft w:val="274"/>
          <w:marRight w:val="0"/>
          <w:marTop w:val="0"/>
          <w:marBottom w:val="0"/>
          <w:divBdr>
            <w:top w:val="none" w:sz="0" w:space="0" w:color="auto"/>
            <w:left w:val="none" w:sz="0" w:space="0" w:color="auto"/>
            <w:bottom w:val="none" w:sz="0" w:space="0" w:color="auto"/>
            <w:right w:val="none" w:sz="0" w:space="0" w:color="auto"/>
          </w:divBdr>
        </w:div>
        <w:div w:id="833565423">
          <w:marLeft w:val="274"/>
          <w:marRight w:val="0"/>
          <w:marTop w:val="0"/>
          <w:marBottom w:val="0"/>
          <w:divBdr>
            <w:top w:val="none" w:sz="0" w:space="0" w:color="auto"/>
            <w:left w:val="none" w:sz="0" w:space="0" w:color="auto"/>
            <w:bottom w:val="none" w:sz="0" w:space="0" w:color="auto"/>
            <w:right w:val="none" w:sz="0" w:space="0" w:color="auto"/>
          </w:divBdr>
        </w:div>
        <w:div w:id="950744502">
          <w:marLeft w:val="274"/>
          <w:marRight w:val="0"/>
          <w:marTop w:val="0"/>
          <w:marBottom w:val="0"/>
          <w:divBdr>
            <w:top w:val="none" w:sz="0" w:space="0" w:color="auto"/>
            <w:left w:val="none" w:sz="0" w:space="0" w:color="auto"/>
            <w:bottom w:val="none" w:sz="0" w:space="0" w:color="auto"/>
            <w:right w:val="none" w:sz="0" w:space="0" w:color="auto"/>
          </w:divBdr>
        </w:div>
      </w:divsChild>
    </w:div>
    <w:div w:id="1792355960">
      <w:bodyDiv w:val="1"/>
      <w:marLeft w:val="0"/>
      <w:marRight w:val="0"/>
      <w:marTop w:val="0"/>
      <w:marBottom w:val="0"/>
      <w:divBdr>
        <w:top w:val="none" w:sz="0" w:space="0" w:color="auto"/>
        <w:left w:val="none" w:sz="0" w:space="0" w:color="auto"/>
        <w:bottom w:val="none" w:sz="0" w:space="0" w:color="auto"/>
        <w:right w:val="none" w:sz="0" w:space="0" w:color="auto"/>
      </w:divBdr>
      <w:divsChild>
        <w:div w:id="1164510259">
          <w:marLeft w:val="274"/>
          <w:marRight w:val="0"/>
          <w:marTop w:val="0"/>
          <w:marBottom w:val="0"/>
          <w:divBdr>
            <w:top w:val="none" w:sz="0" w:space="0" w:color="auto"/>
            <w:left w:val="none" w:sz="0" w:space="0" w:color="auto"/>
            <w:bottom w:val="none" w:sz="0" w:space="0" w:color="auto"/>
            <w:right w:val="none" w:sz="0" w:space="0" w:color="auto"/>
          </w:divBdr>
        </w:div>
        <w:div w:id="17653736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remedy.bnssg.icb.nhs.uk/adults/social-care/carer-support/" TargetMode="External"/><Relationship Id="rId18" Type="http://schemas.openxmlformats.org/officeDocument/2006/relationships/hyperlink" Target="https://www.uhbristol.nhs.uk/hospital-passport" TargetMode="External"/><Relationship Id="rId26" Type="http://schemas.openxmlformats.org/officeDocument/2006/relationships/hyperlink" Target="https://www.togetherforshortlives.org.uk/changing-lives/" TargetMode="External"/><Relationship Id="rId3" Type="http://schemas.openxmlformats.org/officeDocument/2006/relationships/settings" Target="settings.xml"/><Relationship Id="rId21" Type="http://schemas.openxmlformats.org/officeDocument/2006/relationships/hyperlink" Target="https://find-information-for-adults-children-families.southglos.gov.uk/kb5/southglos/directory/advice.page?id=H9htUTn5wA8"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emedy.bnssg.icb.nhs.uk/media/4733/healthwatch-sg_ld-annual-health-check_checklist_nov-2020_compressed.pdf" TargetMode="External"/><Relationship Id="rId17" Type="http://schemas.openxmlformats.org/officeDocument/2006/relationships/hyperlink" Target="https://remedy.bnssgccg.nhs.uk/adults/learning-disabilities/ld-autism-hospital-liaison/" TargetMode="External"/><Relationship Id="rId25" Type="http://schemas.openxmlformats.org/officeDocument/2006/relationships/hyperlink" Target="https://myadultstillmychild.co.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earning.rcgp.org.uk/pluginfile.php/179161/mod_book/chapter/770/Children%20and%20young%20people%20records%20access%20v3.0.pdf" TargetMode="External"/><Relationship Id="rId20" Type="http://schemas.openxmlformats.org/officeDocument/2006/relationships/hyperlink" Target="https://www.ndti.org.uk/resources/preparing-for-adulthood-all-tools-resources" TargetMode="External"/><Relationship Id="rId29" Type="http://schemas.openxmlformats.org/officeDocument/2006/relationships/hyperlink" Target="https://www.england.nhs.uk/wp-content/uploads/2017/09/gp-online-services-a5-leafle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medy.bnssg.icb.nhs.uk/media/5448/easy-read-patient-leaflet-learning-disability-register-child.pdf" TargetMode="External"/><Relationship Id="rId24" Type="http://schemas.openxmlformats.org/officeDocument/2006/relationships/hyperlink" Target="https://www.mencap.org.uk/advice-and-support/health-coronavirus/dont-miss-out/dont-miss-out-join-learning-disability-register" TargetMode="External"/><Relationship Id="rId32" Type="http://schemas.openxmlformats.org/officeDocument/2006/relationships/hyperlink" Target="https://elearning.rcgp.org.uk/enrol/index.php?id=485" TargetMode="External"/><Relationship Id="rId5" Type="http://schemas.openxmlformats.org/officeDocument/2006/relationships/footnotes" Target="footnotes.xml"/><Relationship Id="rId15" Type="http://schemas.openxmlformats.org/officeDocument/2006/relationships/hyperlink" Target="https://elearning.rcgp.org.uk/mod/book/view.php?id=13455" TargetMode="External"/><Relationship Id="rId23" Type="http://schemas.openxmlformats.org/officeDocument/2006/relationships/hyperlink" Target="https://remedy.bnssg.icb.nhs.uk/media/5448/easy-read-patient-leaflet-learning-disability-register-child.pdf" TargetMode="External"/><Relationship Id="rId28" Type="http://schemas.openxmlformats.org/officeDocument/2006/relationships/hyperlink" Target="https://assets.nhs.uk/prod/documents/rcgp_iyp_full_booklet_web_version.pdf" TargetMode="External"/><Relationship Id="rId10" Type="http://schemas.openxmlformats.org/officeDocument/2006/relationships/hyperlink" Target="https://view.officeapps.live.com/op/view.aspx?src=https%3A%2F%2Fremedy.bnssg.icb.nhs.uk%2Fmedia%2F5422%2Fimproving-and-updating-your-learning-disability-register.docx&amp;wdOrigin=BROWSELINK" TargetMode="External"/><Relationship Id="rId19" Type="http://schemas.openxmlformats.org/officeDocument/2006/relationships/hyperlink" Target="https://www.mencap.org.uk/advice-and-support/children-and-young-people/transition-adult-services" TargetMode="External"/><Relationship Id="rId31" Type="http://schemas.openxmlformats.org/officeDocument/2006/relationships/hyperlink" Target="https://view.officeapps.live.com/op/view.aspx?src=https%3A%2F%2Fwww.learningdisabilityservice-leeds.nhs.uk%2Fwp-content%2Fuploads%2F2022%2F01%2FSBTOP-TIPS-FOR-TRANSITION-TO-ADULTHOOD-FOR-PROFESSIONALS.docx&amp;wdOrigin=BROWSELINK" TargetMode="External"/><Relationship Id="rId4" Type="http://schemas.openxmlformats.org/officeDocument/2006/relationships/webSettings" Target="webSettings.xml"/><Relationship Id="rId9" Type="http://schemas.openxmlformats.org/officeDocument/2006/relationships/hyperlink" Target="https://remedy.bnssg.icb.nhs.uk/adults/learning-disabilities/annual-health-checks/" TargetMode="External"/><Relationship Id="rId14" Type="http://schemas.openxmlformats.org/officeDocument/2006/relationships/hyperlink" Target="https://www.gmc-uk.org/ethical-guidance/ethical-guidance-for-doctors/0-18-years/accessing-medical-records-by-children-young-people-parents" TargetMode="External"/><Relationship Id="rId22" Type="http://schemas.openxmlformats.org/officeDocument/2006/relationships/hyperlink" Target="https://search3.openobjects.com/mediamanager/southglos/directory/files/health_checklist.pdf" TargetMode="External"/><Relationship Id="rId27" Type="http://schemas.openxmlformats.org/officeDocument/2006/relationships/hyperlink" Target="https://www.togetherforshortlives.org.uk/get-support/supporting-you/family-resources/a-checklist-to-a-good-transition/" TargetMode="External"/><Relationship Id="rId30" Type="http://schemas.openxmlformats.org/officeDocument/2006/relationships/hyperlink" Target="https://www.nice.org.uk/guidance/ng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Matthies Juliane (The Orchard Medical Centre)</dc:creator>
  <cp:keywords/>
  <dc:description/>
  <cp:lastModifiedBy>Matthies Juliane (The Orchard Medical Centre)</cp:lastModifiedBy>
  <cp:revision>9</cp:revision>
  <dcterms:created xsi:type="dcterms:W3CDTF">2022-10-18T11:48:00Z</dcterms:created>
  <dcterms:modified xsi:type="dcterms:W3CDTF">2023-01-10T12:34:00Z</dcterms:modified>
</cp:coreProperties>
</file>