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696" w:rsidRPr="00302391" w:rsidRDefault="007F45A1" w:rsidP="007F45A1">
      <w:pPr>
        <w:jc w:val="center"/>
        <w:rPr>
          <w:b/>
          <w:sz w:val="24"/>
          <w:szCs w:val="24"/>
          <w:u w:val="single"/>
        </w:rPr>
      </w:pPr>
      <w:r w:rsidRPr="00302391">
        <w:rPr>
          <w:b/>
          <w:sz w:val="24"/>
          <w:szCs w:val="24"/>
          <w:u w:val="single"/>
        </w:rPr>
        <w:t>Structured Medication Reviews</w:t>
      </w:r>
    </w:p>
    <w:p w:rsidR="004406F0" w:rsidRDefault="004406F0" w:rsidP="007F45A1">
      <w:pPr>
        <w:rPr>
          <w:b/>
          <w:u w:val="single"/>
        </w:rPr>
      </w:pPr>
      <w:r>
        <w:rPr>
          <w:b/>
          <w:u w:val="single"/>
        </w:rPr>
        <w:t>Introduction</w:t>
      </w:r>
    </w:p>
    <w:p w:rsidR="004406F0" w:rsidRPr="00250BAB" w:rsidRDefault="004406F0" w:rsidP="007F45A1">
      <w:r w:rsidRPr="004406F0">
        <w:t xml:space="preserve">In May 2020 NHS England (NHSE) and NHS Improvement (NHSI) published a call to action for </w:t>
      </w:r>
      <w:hyperlink r:id="rId9" w:history="1">
        <w:r w:rsidR="00006454">
          <w:rPr>
            <w:rStyle w:val="Hyperlink"/>
          </w:rPr>
          <w:t>Care homes</w:t>
        </w:r>
      </w:hyperlink>
      <w:r w:rsidR="00006454">
        <w:t xml:space="preserve"> </w:t>
      </w:r>
      <w:r w:rsidRPr="004406F0">
        <w:rPr>
          <w:rFonts w:cstheme="minorHAnsi"/>
        </w:rPr>
        <w:t xml:space="preserve">in response to the COVID-19 pandemic. It describes the medicines and pharmacy contribution to the work and sets out how teams should collaborate across the NHS system. </w:t>
      </w:r>
      <w:r w:rsidR="00746C9E" w:rsidRPr="004406F0">
        <w:rPr>
          <w:rFonts w:cstheme="minorHAnsi"/>
        </w:rPr>
        <w:t>From 1</w:t>
      </w:r>
      <w:r w:rsidR="00746C9E" w:rsidRPr="004406F0">
        <w:rPr>
          <w:rFonts w:cstheme="minorHAnsi"/>
          <w:vertAlign w:val="superscript"/>
        </w:rPr>
        <w:t>st</w:t>
      </w:r>
      <w:r w:rsidR="00746C9E" w:rsidRPr="004406F0">
        <w:rPr>
          <w:rFonts w:cstheme="minorHAnsi"/>
        </w:rPr>
        <w:t xml:space="preserve"> October 2020</w:t>
      </w:r>
      <w:r>
        <w:rPr>
          <w:rFonts w:cstheme="minorHAnsi"/>
        </w:rPr>
        <w:t>,</w:t>
      </w:r>
      <w:r w:rsidR="00B909F1" w:rsidRPr="004406F0">
        <w:rPr>
          <w:rFonts w:cstheme="minorHAnsi"/>
        </w:rPr>
        <w:t xml:space="preserve"> </w:t>
      </w:r>
      <w:r>
        <w:rPr>
          <w:rFonts w:cstheme="minorHAnsi"/>
        </w:rPr>
        <w:t xml:space="preserve">one of the requirements of the </w:t>
      </w:r>
      <w:r>
        <w:t xml:space="preserve">Direct Enhanced Service (DES) Specification for Primary Care Network (PCN) is to identify and prioritise patients that will benefit from a Structured Medication Review (SMR) </w:t>
      </w:r>
      <w:hyperlink r:id="rId10" w:history="1">
        <w:r w:rsidRPr="004406F0">
          <w:rPr>
            <w:rStyle w:val="Hyperlink"/>
          </w:rPr>
          <w:t>PCN DES</w:t>
        </w:r>
      </w:hyperlink>
      <w:r>
        <w:t>.</w:t>
      </w:r>
    </w:p>
    <w:p w:rsidR="0066766D" w:rsidRPr="001F0D6D" w:rsidRDefault="0066766D" w:rsidP="007F45A1">
      <w:pPr>
        <w:rPr>
          <w:b/>
          <w:u w:val="single"/>
        </w:rPr>
      </w:pPr>
      <w:r w:rsidRPr="001F0D6D">
        <w:rPr>
          <w:b/>
          <w:u w:val="single"/>
        </w:rPr>
        <w:t>Which patients to undertake a SMR</w:t>
      </w:r>
      <w:r w:rsidR="00973D56" w:rsidRPr="001F0D6D">
        <w:rPr>
          <w:b/>
          <w:u w:val="single"/>
        </w:rPr>
        <w:t>?</w:t>
      </w:r>
    </w:p>
    <w:p w:rsidR="007826F3" w:rsidRDefault="00973D56" w:rsidP="00973D56">
      <w:pPr>
        <w:pStyle w:val="ListParagraph"/>
        <w:numPr>
          <w:ilvl w:val="0"/>
          <w:numId w:val="2"/>
        </w:numPr>
        <w:rPr>
          <w:rFonts w:cstheme="minorHAnsi"/>
        </w:rPr>
      </w:pPr>
      <w:r w:rsidRPr="007826F3">
        <w:rPr>
          <w:rFonts w:cstheme="minorHAnsi"/>
        </w:rPr>
        <w:t>Patients in care homes</w:t>
      </w:r>
      <w:r w:rsidR="0069151E" w:rsidRPr="007826F3">
        <w:rPr>
          <w:rFonts w:cstheme="minorHAnsi"/>
        </w:rPr>
        <w:t xml:space="preserve"> </w:t>
      </w:r>
      <w:r w:rsidR="007826F3" w:rsidRPr="007826F3">
        <w:rPr>
          <w:rFonts w:cstheme="minorHAnsi"/>
        </w:rPr>
        <w:t>–</w:t>
      </w:r>
      <w:r w:rsidR="0069151E" w:rsidRPr="007826F3">
        <w:rPr>
          <w:rFonts w:cstheme="minorHAnsi"/>
        </w:rPr>
        <w:t xml:space="preserve">weekly MDT ‘home round’ for residents </w:t>
      </w:r>
      <w:r w:rsidR="001F0D6D" w:rsidRPr="007826F3">
        <w:rPr>
          <w:rFonts w:cstheme="minorHAnsi"/>
        </w:rPr>
        <w:t xml:space="preserve">should be </w:t>
      </w:r>
      <w:r w:rsidR="0069151E" w:rsidRPr="007826F3">
        <w:rPr>
          <w:rFonts w:cstheme="minorHAnsi"/>
        </w:rPr>
        <w:t xml:space="preserve">prioritised according to need. </w:t>
      </w:r>
    </w:p>
    <w:p w:rsidR="00973D56" w:rsidRPr="007826F3" w:rsidRDefault="007826F3" w:rsidP="00973D56">
      <w:pPr>
        <w:pStyle w:val="ListParagraph"/>
        <w:numPr>
          <w:ilvl w:val="0"/>
          <w:numId w:val="2"/>
        </w:numPr>
        <w:rPr>
          <w:rFonts w:cstheme="minorHAnsi"/>
        </w:rPr>
      </w:pPr>
      <w:r w:rsidRPr="007826F3">
        <w:rPr>
          <w:rFonts w:cstheme="minorHAnsi"/>
        </w:rPr>
        <w:t>Patien</w:t>
      </w:r>
      <w:r w:rsidR="00973D56" w:rsidRPr="001F0D6D">
        <w:t>ts</w:t>
      </w:r>
      <w:r w:rsidR="00973D56">
        <w:t xml:space="preserve"> with complex and problematical polypharmacy </w:t>
      </w:r>
      <w:r w:rsidR="00973D56" w:rsidRPr="007826F3">
        <w:rPr>
          <w:rFonts w:cstheme="minorHAnsi"/>
        </w:rPr>
        <w:t>≥</w:t>
      </w:r>
      <w:r w:rsidR="00973D56">
        <w:t xml:space="preserve"> 10 medicines and </w:t>
      </w:r>
      <w:r w:rsidR="00973D56" w:rsidRPr="007826F3">
        <w:rPr>
          <w:rFonts w:cstheme="minorHAnsi"/>
        </w:rPr>
        <w:t>≥ 75 years</w:t>
      </w:r>
    </w:p>
    <w:p w:rsidR="00973D56" w:rsidRDefault="00463F8A" w:rsidP="00973D56">
      <w:pPr>
        <w:pStyle w:val="ListParagraph"/>
        <w:numPr>
          <w:ilvl w:val="0"/>
          <w:numId w:val="2"/>
        </w:numPr>
        <w:rPr>
          <w:rFonts w:cstheme="minorHAnsi"/>
        </w:rPr>
      </w:pPr>
      <w:r>
        <w:rPr>
          <w:rFonts w:cstheme="minorHAnsi"/>
        </w:rPr>
        <w:t>Patients prescribed</w:t>
      </w:r>
      <w:r w:rsidR="000D74B5">
        <w:rPr>
          <w:rFonts w:cstheme="minorHAnsi"/>
        </w:rPr>
        <w:t xml:space="preserve"> </w:t>
      </w:r>
      <w:r w:rsidR="005A4A8D">
        <w:rPr>
          <w:rFonts w:cstheme="minorHAnsi"/>
        </w:rPr>
        <w:t>m</w:t>
      </w:r>
      <w:r w:rsidR="00973D56">
        <w:rPr>
          <w:rFonts w:cstheme="minorHAnsi"/>
        </w:rPr>
        <w:t>edicines commonly associated with medication errors</w:t>
      </w:r>
      <w:r w:rsidR="001D0D9A">
        <w:rPr>
          <w:rFonts w:cstheme="minorHAnsi"/>
        </w:rPr>
        <w:t xml:space="preserve"> –defined by the 20 </w:t>
      </w:r>
      <w:hyperlink r:id="rId11" w:history="1">
        <w:r w:rsidR="001D0D9A" w:rsidRPr="001D0D9A">
          <w:rPr>
            <w:rStyle w:val="Hyperlink"/>
            <w:rFonts w:cstheme="minorHAnsi"/>
          </w:rPr>
          <w:t>NHSBSA Indicators</w:t>
        </w:r>
      </w:hyperlink>
      <w:r w:rsidR="001D0D9A">
        <w:rPr>
          <w:rFonts w:cstheme="minorHAnsi"/>
        </w:rPr>
        <w:t>.</w:t>
      </w:r>
    </w:p>
    <w:p w:rsidR="00BB51FE" w:rsidRDefault="00BB51FE" w:rsidP="00973D56">
      <w:pPr>
        <w:pStyle w:val="ListParagraph"/>
        <w:numPr>
          <w:ilvl w:val="0"/>
          <w:numId w:val="2"/>
        </w:numPr>
        <w:rPr>
          <w:rFonts w:cstheme="minorHAnsi"/>
        </w:rPr>
      </w:pPr>
      <w:r>
        <w:rPr>
          <w:rFonts w:cstheme="minorHAnsi"/>
        </w:rPr>
        <w:t>Patient presenting with an adverse event, or medicine not controlling their symptoms.</w:t>
      </w:r>
    </w:p>
    <w:p w:rsidR="00973D56" w:rsidRDefault="00973D56" w:rsidP="00973D56">
      <w:pPr>
        <w:pStyle w:val="ListParagraph"/>
        <w:numPr>
          <w:ilvl w:val="0"/>
          <w:numId w:val="2"/>
        </w:numPr>
        <w:rPr>
          <w:rFonts w:cstheme="minorHAnsi"/>
        </w:rPr>
      </w:pPr>
      <w:r>
        <w:rPr>
          <w:rFonts w:cstheme="minorHAnsi"/>
        </w:rPr>
        <w:t xml:space="preserve">Patients with </w:t>
      </w:r>
      <w:hyperlink r:id="rId12" w:history="1">
        <w:r w:rsidR="005A4A8D" w:rsidRPr="005A4A8D">
          <w:rPr>
            <w:rStyle w:val="Hyperlink"/>
            <w:rFonts w:cstheme="minorHAnsi"/>
          </w:rPr>
          <w:t>severe frailty</w:t>
        </w:r>
      </w:hyperlink>
      <w:r w:rsidR="005A4A8D">
        <w:rPr>
          <w:rFonts w:cstheme="minorHAnsi"/>
        </w:rPr>
        <w:t xml:space="preserve"> </w:t>
      </w:r>
      <w:proofErr w:type="spellStart"/>
      <w:r>
        <w:rPr>
          <w:rFonts w:cstheme="minorHAnsi"/>
        </w:rPr>
        <w:t>eFI</w:t>
      </w:r>
      <w:proofErr w:type="spellEnd"/>
      <w:r>
        <w:rPr>
          <w:rFonts w:cstheme="minorHAnsi"/>
        </w:rPr>
        <w:t xml:space="preserve"> &gt;0.36, who are particularly isolated</w:t>
      </w:r>
      <w:r w:rsidR="001D0D9A">
        <w:rPr>
          <w:rFonts w:cstheme="minorHAnsi"/>
        </w:rPr>
        <w:t>, housebound</w:t>
      </w:r>
      <w:r>
        <w:rPr>
          <w:rFonts w:cstheme="minorHAnsi"/>
        </w:rPr>
        <w:t xml:space="preserve"> or who have had recent hospital admissions and/or falls</w:t>
      </w:r>
      <w:r w:rsidR="00EB1D0C">
        <w:rPr>
          <w:rFonts w:cstheme="minorHAnsi"/>
        </w:rPr>
        <w:t xml:space="preserve"> e.g. within the last 6 months.</w:t>
      </w:r>
    </w:p>
    <w:p w:rsidR="00973D56" w:rsidRPr="00463F8A" w:rsidRDefault="00463F8A" w:rsidP="00463F8A">
      <w:pPr>
        <w:pStyle w:val="ListParagraph"/>
        <w:numPr>
          <w:ilvl w:val="0"/>
          <w:numId w:val="2"/>
        </w:numPr>
        <w:rPr>
          <w:rFonts w:cstheme="minorHAnsi"/>
        </w:rPr>
      </w:pPr>
      <w:r>
        <w:rPr>
          <w:rFonts w:cstheme="minorHAnsi"/>
        </w:rPr>
        <w:t>Patients u</w:t>
      </w:r>
      <w:r w:rsidR="00973D56" w:rsidRPr="00463F8A">
        <w:rPr>
          <w:rFonts w:cstheme="minorHAnsi"/>
        </w:rPr>
        <w:t xml:space="preserve">sing potentially addictive pain management medication </w:t>
      </w:r>
    </w:p>
    <w:p w:rsidR="00973D56" w:rsidRPr="00234CDA" w:rsidRDefault="00973D56" w:rsidP="00973D56">
      <w:pPr>
        <w:pStyle w:val="ListParagraph"/>
        <w:numPr>
          <w:ilvl w:val="0"/>
          <w:numId w:val="2"/>
        </w:numPr>
        <w:rPr>
          <w:rFonts w:cstheme="minorHAnsi"/>
        </w:rPr>
      </w:pPr>
      <w:r w:rsidRPr="00234CDA">
        <w:rPr>
          <w:rFonts w:cstheme="minorHAnsi"/>
        </w:rPr>
        <w:t>Patients with complex Long-Term conditions</w:t>
      </w:r>
      <w:r w:rsidR="00EF5F98" w:rsidRPr="00234CDA">
        <w:rPr>
          <w:rFonts w:cstheme="minorHAnsi"/>
        </w:rPr>
        <w:t xml:space="preserve"> </w:t>
      </w:r>
      <w:proofErr w:type="spellStart"/>
      <w:r w:rsidR="00EF5F98" w:rsidRPr="00234CDA">
        <w:rPr>
          <w:rFonts w:cstheme="minorHAnsi"/>
        </w:rPr>
        <w:t>eg</w:t>
      </w:r>
      <w:proofErr w:type="spellEnd"/>
      <w:r w:rsidR="00EF5F98" w:rsidRPr="00234CDA">
        <w:rPr>
          <w:rFonts w:cstheme="minorHAnsi"/>
        </w:rPr>
        <w:t xml:space="preserve"> asthma, COPD, t</w:t>
      </w:r>
      <w:r w:rsidR="00EF5F98" w:rsidRPr="00234CDA">
        <w:rPr>
          <w:rFonts w:ascii="Calibri" w:hAnsi="Calibri" w:cs="Calibri"/>
        </w:rPr>
        <w:t>he Stop Over Medication for People with learning disabilities or autism programme (STOMP);</w:t>
      </w:r>
    </w:p>
    <w:p w:rsidR="00973D56" w:rsidRPr="00234CDA" w:rsidRDefault="001D0D9A" w:rsidP="00746C9E">
      <w:pPr>
        <w:pStyle w:val="ListParagraph"/>
        <w:numPr>
          <w:ilvl w:val="0"/>
          <w:numId w:val="2"/>
        </w:numPr>
        <w:rPr>
          <w:rFonts w:cstheme="minorHAnsi"/>
        </w:rPr>
      </w:pPr>
      <w:r w:rsidRPr="00234CDA">
        <w:rPr>
          <w:rFonts w:cstheme="minorHAnsi"/>
        </w:rPr>
        <w:t>In</w:t>
      </w:r>
      <w:r w:rsidR="00EF5F98" w:rsidRPr="00234CDA">
        <w:rPr>
          <w:rFonts w:cstheme="minorHAnsi"/>
        </w:rPr>
        <w:t xml:space="preserve">appropriate use of </w:t>
      </w:r>
      <w:r w:rsidRPr="00234CDA">
        <w:rPr>
          <w:rFonts w:cstheme="minorHAnsi"/>
        </w:rPr>
        <w:t>antibiotics</w:t>
      </w:r>
    </w:p>
    <w:p w:rsidR="00746C9E" w:rsidRDefault="00746C9E" w:rsidP="007F45A1">
      <w:pPr>
        <w:rPr>
          <w:b/>
          <w:u w:val="single"/>
        </w:rPr>
      </w:pPr>
      <w:r>
        <w:rPr>
          <w:b/>
          <w:u w:val="single"/>
        </w:rPr>
        <w:t>Who can undertake an SMR?</w:t>
      </w:r>
    </w:p>
    <w:p w:rsidR="00640CDE" w:rsidRDefault="00746C9E" w:rsidP="007F45A1">
      <w:r>
        <w:t>Only t</w:t>
      </w:r>
      <w:r w:rsidRPr="00746C9E">
        <w:t>rained clinicians working within their sphere of competence</w:t>
      </w:r>
      <w:r>
        <w:t xml:space="preserve"> can undertake an SMR.</w:t>
      </w:r>
      <w:r w:rsidR="00640CDE" w:rsidRPr="00640CDE">
        <w:t xml:space="preserve"> They must be carried out by clinical pharmacists who have completed – or who are enrolled on </w:t>
      </w:r>
      <w:r w:rsidR="00640CDE">
        <w:t>the</w:t>
      </w:r>
      <w:r>
        <w:t xml:space="preserve"> </w:t>
      </w:r>
      <w:hyperlink r:id="rId13" w:history="1">
        <w:r w:rsidR="00640CDE" w:rsidRPr="00640CDE">
          <w:rPr>
            <w:rStyle w:val="Hyperlink"/>
          </w:rPr>
          <w:t>Primary Care Pharmacy Education Pathway (PCPEP)</w:t>
        </w:r>
      </w:hyperlink>
      <w:r w:rsidR="00640CDE">
        <w:t xml:space="preserve"> or a similar training programme that includes training on shared decision-making, as well as independent prescribing and advanced assessment and history taking skills, to enable a holistic view of a patient’s medication.  All pharmacists enrolling on PCPEP will undergo an assessment of prior learning and experience so training isn’t duplicated. Nationally they are exploring credentialing existing general practice pharmacists so that their skills and experience can be recognised.  Currently, pharmacy technicians do not meet the criteria for undertaking SMRs, although they have a key role in supporting other clinicians to do so as part of the PCN multi-professional team.</w:t>
      </w:r>
    </w:p>
    <w:p w:rsidR="00285471" w:rsidRDefault="00582569" w:rsidP="007F45A1">
      <w:r>
        <w:t xml:space="preserve">GPs can undertake </w:t>
      </w:r>
      <w:r w:rsidR="00640CDE">
        <w:t xml:space="preserve">SMRs </w:t>
      </w:r>
      <w:r w:rsidR="00960385" w:rsidRPr="00960385">
        <w:t>and suitably qualified advanced nurse practitioners</w:t>
      </w:r>
      <w:r w:rsidR="009E6011">
        <w:t xml:space="preserve"> (ANPs)</w:t>
      </w:r>
      <w:r w:rsidR="00640CDE">
        <w:t xml:space="preserve"> </w:t>
      </w:r>
      <w:r w:rsidR="006D276C">
        <w:t>(</w:t>
      </w:r>
      <w:r w:rsidR="00640CDE">
        <w:t>working within their sphere of competence</w:t>
      </w:r>
      <w:r w:rsidR="006D276C">
        <w:t>)</w:t>
      </w:r>
      <w:r w:rsidR="00285471">
        <w:t>.</w:t>
      </w:r>
      <w:r w:rsidR="009E6011">
        <w:t xml:space="preserve"> </w:t>
      </w:r>
      <w:r w:rsidR="009E6011" w:rsidRPr="009E6011">
        <w:rPr>
          <w:bCs/>
        </w:rPr>
        <w:t>It is expected/required that any ANPs who undertake SMRs are experienced in working in a generalist setting and able to take a holistic view of a patient’s medication. A</w:t>
      </w:r>
      <w:r w:rsidR="009E6011" w:rsidRPr="009E6011">
        <w:t xml:space="preserve"> SMR is not considered complete until qualified consideration has been given to all the patient’s medication; clinicians should be encouraged to</w:t>
      </w:r>
      <w:r w:rsidR="009E6011">
        <w:t xml:space="preserve"> collaborate with colleagues across the PCN and elsewhere, including acute care, and take a multidisciplinary approach to managing complex situations.</w:t>
      </w:r>
    </w:p>
    <w:p w:rsidR="00777822" w:rsidRDefault="00777822" w:rsidP="007F45A1"/>
    <w:p w:rsidR="00777822" w:rsidRPr="00777822" w:rsidRDefault="00777822" w:rsidP="007F45A1">
      <w:pPr>
        <w:rPr>
          <w:color w:val="1F497D"/>
        </w:rPr>
      </w:pPr>
    </w:p>
    <w:p w:rsidR="00777822" w:rsidRDefault="00973D56" w:rsidP="007F45A1">
      <w:pPr>
        <w:rPr>
          <w:b/>
          <w:u w:val="single"/>
        </w:rPr>
      </w:pPr>
      <w:r w:rsidRPr="00101862">
        <w:rPr>
          <w:b/>
          <w:u w:val="single"/>
        </w:rPr>
        <w:lastRenderedPageBreak/>
        <w:t>How many SMRs need to be undertaken within a PCN?</w:t>
      </w:r>
    </w:p>
    <w:p w:rsidR="006D276C" w:rsidRPr="00777822" w:rsidRDefault="00973D56" w:rsidP="007F45A1">
      <w:pPr>
        <w:rPr>
          <w:b/>
          <w:u w:val="single"/>
        </w:rPr>
      </w:pPr>
      <w:r>
        <w:t>This is determined and limited by PCN clinical pharmacist capacity</w:t>
      </w:r>
      <w:r w:rsidR="00746C9E">
        <w:t>, demonstrating all reasonable on-going efforts to maximise that capacity</w:t>
      </w:r>
      <w:r w:rsidR="00285471">
        <w:t xml:space="preserve"> and to prioritise high risk patients.</w:t>
      </w:r>
    </w:p>
    <w:p w:rsidR="0027624F" w:rsidRPr="00582569" w:rsidRDefault="0066766D" w:rsidP="00582569">
      <w:pPr>
        <w:rPr>
          <w:b/>
          <w:u w:val="single"/>
        </w:rPr>
      </w:pPr>
      <w:r w:rsidRPr="00101862">
        <w:rPr>
          <w:b/>
          <w:u w:val="single"/>
        </w:rPr>
        <w:t>Medication Review</w:t>
      </w:r>
    </w:p>
    <w:p w:rsidR="00C04F9F" w:rsidRPr="00C04F9F" w:rsidRDefault="00C04F9F" w:rsidP="00137A18">
      <w:pPr>
        <w:pStyle w:val="Default"/>
        <w:spacing w:after="32"/>
        <w:rPr>
          <w:rFonts w:asciiTheme="minorHAnsi" w:hAnsiTheme="minorHAnsi" w:cstheme="minorHAnsi"/>
          <w:color w:val="FF0000"/>
          <w:sz w:val="22"/>
          <w:szCs w:val="22"/>
        </w:rPr>
      </w:pPr>
      <w:r w:rsidRPr="004B1105">
        <w:rPr>
          <w:rFonts w:asciiTheme="minorHAnsi" w:hAnsiTheme="minorHAnsi" w:cstheme="minorHAnsi"/>
          <w:color w:val="auto"/>
          <w:sz w:val="22"/>
          <w:szCs w:val="22"/>
        </w:rPr>
        <w:t xml:space="preserve">Preparation should be undertaken prior to seeing the patient, looking at medications indications (if not obvious), blood/monitoring for medications for safe use, common side </w:t>
      </w:r>
      <w:proofErr w:type="gramStart"/>
      <w:r w:rsidRPr="004B1105">
        <w:rPr>
          <w:rFonts w:asciiTheme="minorHAnsi" w:hAnsiTheme="minorHAnsi" w:cstheme="minorHAnsi"/>
          <w:color w:val="auto"/>
          <w:sz w:val="22"/>
          <w:szCs w:val="22"/>
        </w:rPr>
        <w:t>effects/ADR’s</w:t>
      </w:r>
      <w:proofErr w:type="gramEnd"/>
      <w:r w:rsidRPr="004B1105">
        <w:rPr>
          <w:rFonts w:asciiTheme="minorHAnsi" w:hAnsiTheme="minorHAnsi" w:cstheme="minorHAnsi"/>
          <w:color w:val="auto"/>
          <w:sz w:val="22"/>
          <w:szCs w:val="22"/>
        </w:rPr>
        <w:t>, NNT evidence, ACB score</w:t>
      </w:r>
      <w:r w:rsidRPr="00C04F9F">
        <w:rPr>
          <w:rFonts w:asciiTheme="minorHAnsi" w:hAnsiTheme="minorHAnsi" w:cstheme="minorHAnsi"/>
          <w:color w:val="FF0000"/>
          <w:sz w:val="22"/>
          <w:szCs w:val="22"/>
        </w:rPr>
        <w:t>.</w:t>
      </w:r>
    </w:p>
    <w:p w:rsidR="00C04F9F" w:rsidRDefault="00C04F9F" w:rsidP="00137A18">
      <w:pPr>
        <w:pStyle w:val="Default"/>
        <w:spacing w:after="32"/>
        <w:rPr>
          <w:rFonts w:asciiTheme="minorHAnsi" w:hAnsiTheme="minorHAnsi" w:cstheme="minorHAnsi"/>
          <w:sz w:val="22"/>
          <w:szCs w:val="22"/>
        </w:rPr>
      </w:pPr>
    </w:p>
    <w:p w:rsidR="00137A18" w:rsidRPr="00FB34CB" w:rsidRDefault="00137A18" w:rsidP="00137A18">
      <w:pPr>
        <w:pStyle w:val="Default"/>
        <w:spacing w:after="32"/>
        <w:rPr>
          <w:u w:val="single"/>
        </w:rPr>
      </w:pPr>
      <w:r w:rsidRPr="00FB34CB">
        <w:rPr>
          <w:rFonts w:asciiTheme="minorHAnsi" w:hAnsiTheme="minorHAnsi" w:cstheme="minorHAnsi"/>
          <w:sz w:val="22"/>
          <w:szCs w:val="22"/>
        </w:rPr>
        <w:t>BNSSG have produced a comprehensive</w:t>
      </w:r>
      <w:r>
        <w:rPr>
          <w:rFonts w:asciiTheme="minorHAnsi" w:hAnsiTheme="minorHAnsi" w:cstheme="minorHAnsi"/>
          <w:sz w:val="22"/>
          <w:szCs w:val="22"/>
        </w:rPr>
        <w:t xml:space="preserve"> </w:t>
      </w:r>
      <w:hyperlink r:id="rId14" w:history="1">
        <w:r w:rsidRPr="00FB34CB">
          <w:rPr>
            <w:rStyle w:val="Hyperlink"/>
            <w:rFonts w:asciiTheme="minorHAnsi" w:hAnsiTheme="minorHAnsi" w:cstheme="minorHAnsi"/>
            <w:sz w:val="22"/>
            <w:szCs w:val="22"/>
          </w:rPr>
          <w:t>Medication Review Tool for Polypharmacy in th</w:t>
        </w:r>
        <w:r w:rsidRPr="00D03D24">
          <w:rPr>
            <w:rStyle w:val="Hyperlink"/>
            <w:rFonts w:asciiTheme="minorHAnsi" w:hAnsiTheme="minorHAnsi" w:cstheme="minorHAnsi"/>
            <w:i/>
            <w:sz w:val="22"/>
            <w:szCs w:val="22"/>
          </w:rPr>
          <w:t>e</w:t>
        </w:r>
        <w:r w:rsidRPr="00FB34CB">
          <w:rPr>
            <w:rStyle w:val="Hyperlink"/>
            <w:rFonts w:asciiTheme="minorHAnsi" w:hAnsiTheme="minorHAnsi" w:cstheme="minorHAnsi"/>
            <w:sz w:val="22"/>
            <w:szCs w:val="22"/>
          </w:rPr>
          <w:t xml:space="preserve"> Elderly</w:t>
        </w:r>
      </w:hyperlink>
      <w:r>
        <w:rPr>
          <w:rFonts w:asciiTheme="minorHAnsi" w:hAnsiTheme="minorHAnsi" w:cstheme="minorHAnsi"/>
          <w:sz w:val="22"/>
          <w:szCs w:val="22"/>
        </w:rPr>
        <w:t>. This contains information on assessing frailty, shared decision making, anticholinergic burden and deprescribing.</w:t>
      </w:r>
    </w:p>
    <w:p w:rsidR="0066766D" w:rsidRDefault="00137A18" w:rsidP="007F45A1">
      <w:r>
        <w:t xml:space="preserve">The guide links to useful tools to help </w:t>
      </w:r>
      <w:r w:rsidR="00D03D24">
        <w:t>undertake</w:t>
      </w:r>
      <w:r>
        <w:t xml:space="preserve"> a medication review </w:t>
      </w:r>
      <w:r w:rsidR="00285471">
        <w:t>e.g.</w:t>
      </w:r>
      <w:r w:rsidR="00631A28">
        <w:t xml:space="preserve"> </w:t>
      </w:r>
      <w:r>
        <w:t xml:space="preserve"> </w:t>
      </w:r>
      <w:hyperlink r:id="rId15" w:history="1">
        <w:r w:rsidRPr="00137A18">
          <w:rPr>
            <w:rStyle w:val="Hyperlink"/>
          </w:rPr>
          <w:t>No Tears Tool</w:t>
        </w:r>
      </w:hyperlink>
      <w:r>
        <w:t xml:space="preserve">, </w:t>
      </w:r>
      <w:hyperlink r:id="rId16" w:history="1">
        <w:r w:rsidR="00D03D24" w:rsidRPr="00D03D24">
          <w:rPr>
            <w:rStyle w:val="Hyperlink"/>
          </w:rPr>
          <w:t>7 steps medication review</w:t>
        </w:r>
      </w:hyperlink>
      <w:r w:rsidR="00D03D24">
        <w:t xml:space="preserve">, </w:t>
      </w:r>
      <w:r w:rsidR="00706EEE">
        <w:t xml:space="preserve"> </w:t>
      </w:r>
      <w:hyperlink r:id="rId17" w:history="1">
        <w:r w:rsidR="00706EEE" w:rsidRPr="00706EEE">
          <w:rPr>
            <w:rStyle w:val="Hyperlink"/>
          </w:rPr>
          <w:t xml:space="preserve"> STOPIT Tool</w:t>
        </w:r>
      </w:hyperlink>
      <w:r w:rsidR="00706EEE">
        <w:t>,</w:t>
      </w:r>
      <w:r w:rsidR="00050DA4">
        <w:t xml:space="preserve">   </w:t>
      </w:r>
      <w:hyperlink r:id="rId18" w:history="1">
        <w:r w:rsidR="00050DA4" w:rsidRPr="00050DA4">
          <w:rPr>
            <w:rStyle w:val="Hyperlink"/>
          </w:rPr>
          <w:t>STOPP START Tool</w:t>
        </w:r>
      </w:hyperlink>
      <w:r w:rsidR="00A8562B">
        <w:t xml:space="preserve">, </w:t>
      </w:r>
      <w:hyperlink r:id="rId19" w:history="1">
        <w:r w:rsidR="00D03D24" w:rsidRPr="00D03D24">
          <w:rPr>
            <w:rStyle w:val="Hyperlink"/>
          </w:rPr>
          <w:t>BNSSG STOPP START Tool</w:t>
        </w:r>
      </w:hyperlink>
      <w:bookmarkStart w:id="0" w:name="_GoBack"/>
      <w:bookmarkEnd w:id="0"/>
      <w:r>
        <w:t xml:space="preserve"> </w:t>
      </w:r>
      <w:r w:rsidR="005A4A8D">
        <w:t xml:space="preserve">and </w:t>
      </w:r>
      <w:r w:rsidR="00D03D24">
        <w:t>highlights specific drugs to review.</w:t>
      </w:r>
      <w:r w:rsidR="0069151E">
        <w:t xml:space="preserve"> In addition</w:t>
      </w:r>
      <w:r w:rsidR="00463F8A">
        <w:t>,</w:t>
      </w:r>
      <w:r w:rsidR="0069151E">
        <w:t xml:space="preserve"> clinicians need to work with BNSSG CCG to optimise the quality of prescribing in reducing the inappropriate use of antimicrobials and</w:t>
      </w:r>
      <w:r w:rsidR="00E0502B">
        <w:t xml:space="preserve"> nationally identified</w:t>
      </w:r>
      <w:r w:rsidR="0069151E">
        <w:t xml:space="preserve"> </w:t>
      </w:r>
      <w:hyperlink r:id="rId20" w:history="1">
        <w:r w:rsidR="00E0502B" w:rsidRPr="00E0502B">
          <w:rPr>
            <w:rStyle w:val="Hyperlink"/>
          </w:rPr>
          <w:t>low value medicines</w:t>
        </w:r>
      </w:hyperlink>
      <w:r w:rsidR="00E0502B">
        <w:t xml:space="preserve">. </w:t>
      </w:r>
      <w:r w:rsidR="00631A28">
        <w:t>For asthma and COPD patients a f</w:t>
      </w:r>
      <w:r w:rsidR="00E0502B">
        <w:t xml:space="preserve">ocus should </w:t>
      </w:r>
      <w:r w:rsidR="00631A28">
        <w:t xml:space="preserve">also include the </w:t>
      </w:r>
      <w:hyperlink r:id="rId21" w:history="1">
        <w:r w:rsidR="00631A28" w:rsidRPr="00631A28">
          <w:rPr>
            <w:rStyle w:val="Hyperlink"/>
          </w:rPr>
          <w:t>environmental impact of inhalers</w:t>
        </w:r>
      </w:hyperlink>
      <w:r w:rsidR="00631A28">
        <w:t>.</w:t>
      </w:r>
    </w:p>
    <w:p w:rsidR="00631A28" w:rsidRPr="00640CDE" w:rsidRDefault="00640CDE" w:rsidP="007F45A1">
      <w:r w:rsidRPr="00640CDE">
        <w:t>The guidance also outlines how PCNs should work with community pharmacies to connect patients appropriately to the New Medicine Service which supports adherence to newly prescribed medicines.</w:t>
      </w:r>
    </w:p>
    <w:p w:rsidR="0027624F" w:rsidRPr="00582569" w:rsidRDefault="00101862" w:rsidP="007F45A1">
      <w:pPr>
        <w:rPr>
          <w:b/>
          <w:u w:val="single"/>
        </w:rPr>
      </w:pPr>
      <w:r>
        <w:rPr>
          <w:b/>
          <w:u w:val="single"/>
        </w:rPr>
        <w:t xml:space="preserve">Risk Stratification </w:t>
      </w:r>
    </w:p>
    <w:p w:rsidR="0038739F" w:rsidRDefault="00101862" w:rsidP="007F45A1">
      <w:r>
        <w:t>Within each PCN/Practice</w:t>
      </w:r>
      <w:r w:rsidR="005A4A8D">
        <w:t>,</w:t>
      </w:r>
      <w:r>
        <w:t xml:space="preserve"> </w:t>
      </w:r>
      <w:r w:rsidR="00DE67B2">
        <w:t xml:space="preserve">tools can be utilised by healthcare professionals to identify those patients who may benefit most from a SMR. </w:t>
      </w:r>
      <w:r w:rsidR="0029287B">
        <w:t xml:space="preserve">Wessex Academic Health Science Network (AHSN) </w:t>
      </w:r>
      <w:proofErr w:type="gramStart"/>
      <w:r w:rsidR="0029287B">
        <w:t>have</w:t>
      </w:r>
      <w:proofErr w:type="gramEnd"/>
      <w:r w:rsidR="0029287B">
        <w:t xml:space="preserve"> also developed some helpful training tools and links to the </w:t>
      </w:r>
      <w:hyperlink r:id="rId22" w:history="1">
        <w:r w:rsidR="0029287B" w:rsidRPr="0029287B">
          <w:rPr>
            <w:rStyle w:val="Hyperlink"/>
          </w:rPr>
          <w:t>NHS BSA Polypharmacy Prescribing Comparators</w:t>
        </w:r>
      </w:hyperlink>
      <w:r w:rsidR="0029287B">
        <w:t xml:space="preserve">. </w:t>
      </w:r>
    </w:p>
    <w:p w:rsidR="00D331D4" w:rsidRDefault="00D92876" w:rsidP="007F45A1">
      <w:r>
        <w:t xml:space="preserve">PINCER searches, </w:t>
      </w:r>
      <w:r w:rsidRPr="0080372F">
        <w:t>Eclipse Live</w:t>
      </w:r>
      <w:r w:rsidR="0080372F" w:rsidRPr="0080372F">
        <w:t>/Radar</w:t>
      </w:r>
      <w:r w:rsidR="00A8562B" w:rsidRPr="0080372F">
        <w:t xml:space="preserve"> red/amber </w:t>
      </w:r>
      <w:r w:rsidR="00582569" w:rsidRPr="0080372F">
        <w:t>alerts,</w:t>
      </w:r>
      <w:r>
        <w:t xml:space="preserve"> EPACT2</w:t>
      </w:r>
      <w:r w:rsidR="00582569">
        <w:t xml:space="preserve"> and</w:t>
      </w:r>
      <w:r w:rsidR="00D331D4">
        <w:t xml:space="preserve"> Arden searches are also helpful</w:t>
      </w:r>
      <w:r>
        <w:t>. In addition, high risk patients can be identified from recent hospital dischar</w:t>
      </w:r>
      <w:r w:rsidR="005A4A8D">
        <w:t xml:space="preserve">ges and those identified at a Care home </w:t>
      </w:r>
      <w:r>
        <w:t>MDT</w:t>
      </w:r>
      <w:r w:rsidR="005A4A8D">
        <w:t xml:space="preserve"> ward round</w:t>
      </w:r>
      <w:r>
        <w:t>.</w:t>
      </w:r>
      <w:r w:rsidR="00A8562B">
        <w:t xml:space="preserve"> </w:t>
      </w:r>
      <w:r w:rsidR="00750DB9">
        <w:t>(</w:t>
      </w:r>
      <w:r w:rsidR="0080372F">
        <w:t>Refer to Appendix 1 for more information</w:t>
      </w:r>
      <w:r w:rsidR="00750DB9">
        <w:t>)</w:t>
      </w:r>
      <w:r w:rsidR="0080372F">
        <w:t>.</w:t>
      </w:r>
    </w:p>
    <w:p w:rsidR="0027624F" w:rsidRPr="00582569" w:rsidRDefault="00302391" w:rsidP="007F45A1">
      <w:pPr>
        <w:rPr>
          <w:b/>
          <w:u w:val="single"/>
        </w:rPr>
      </w:pPr>
      <w:r>
        <w:rPr>
          <w:b/>
          <w:u w:val="single"/>
        </w:rPr>
        <w:t>Delivering Medication Reviews</w:t>
      </w:r>
    </w:p>
    <w:p w:rsidR="00302391" w:rsidRPr="004B1105" w:rsidRDefault="004A17DF" w:rsidP="007F45A1">
      <w:hyperlink r:id="rId23" w:history="1">
        <w:r w:rsidR="00137A18" w:rsidRPr="00137A18">
          <w:rPr>
            <w:rStyle w:val="Hyperlink"/>
          </w:rPr>
          <w:t>Shared decision</w:t>
        </w:r>
      </w:hyperlink>
      <w:r w:rsidR="00137A18">
        <w:t xml:space="preserve"> making is part of the NHS Long Term Plan and ensures patients have choice and </w:t>
      </w:r>
      <w:r w:rsidR="00DE67B2">
        <w:t>are empowered to engage with their medicines</w:t>
      </w:r>
      <w:r w:rsidR="005A4A8D">
        <w:t>. D</w:t>
      </w:r>
      <w:r w:rsidR="00DE67B2">
        <w:t xml:space="preserve">ecisions </w:t>
      </w:r>
      <w:r w:rsidR="005A4A8D">
        <w:t xml:space="preserve">should be </w:t>
      </w:r>
      <w:r w:rsidR="00137A18">
        <w:t xml:space="preserve">based on ‘what matters’ </w:t>
      </w:r>
      <w:r w:rsidR="00DE67B2">
        <w:t xml:space="preserve">most </w:t>
      </w:r>
      <w:r w:rsidR="00137A18">
        <w:t xml:space="preserve">to them. </w:t>
      </w:r>
      <w:r w:rsidR="00746C9E">
        <w:t>Prior to the review</w:t>
      </w:r>
      <w:r w:rsidR="00302391">
        <w:t>,</w:t>
      </w:r>
      <w:r w:rsidR="005A4A8D">
        <w:t xml:space="preserve"> patients need information explaining</w:t>
      </w:r>
      <w:r w:rsidR="00746C9E">
        <w:t xml:space="preserve"> the benefits of the medication review and what to expect</w:t>
      </w:r>
      <w:r w:rsidR="00582569">
        <w:t xml:space="preserve"> (Appendix</w:t>
      </w:r>
      <w:r w:rsidR="00473A42">
        <w:t xml:space="preserve">.  </w:t>
      </w:r>
      <w:r w:rsidR="00473A42" w:rsidRPr="004B1105">
        <w:t>Patients should bring all their mediations in with them if attending a face to face consultation or have them in front of them if having a remote consultation.</w:t>
      </w:r>
    </w:p>
    <w:p w:rsidR="00631A28" w:rsidRDefault="00BB51FE" w:rsidP="00302391">
      <w:r>
        <w:t xml:space="preserve">With the Covid-19 pandemic, it is likely that consultations will be undertaken remotely. </w:t>
      </w:r>
      <w:r w:rsidR="00631A28">
        <w:t>Information has been produced on undertaking remote consultations by</w:t>
      </w:r>
      <w:r w:rsidR="00302391" w:rsidRPr="00302391">
        <w:t xml:space="preserve"> </w:t>
      </w:r>
      <w:hyperlink r:id="rId24" w:history="1">
        <w:r w:rsidR="00631A28" w:rsidRPr="00631A28">
          <w:rPr>
            <w:rStyle w:val="Hyperlink"/>
          </w:rPr>
          <w:t>NHSE</w:t>
        </w:r>
      </w:hyperlink>
      <w:r>
        <w:t xml:space="preserve"> and the </w:t>
      </w:r>
      <w:hyperlink r:id="rId25" w:anchor="podcasts" w:history="1">
        <w:r w:rsidR="00631A28" w:rsidRPr="00631A28">
          <w:rPr>
            <w:rStyle w:val="Hyperlink"/>
          </w:rPr>
          <w:t>RPS</w:t>
        </w:r>
      </w:hyperlink>
      <w:r w:rsidR="00631A28">
        <w:t xml:space="preserve"> </w:t>
      </w:r>
    </w:p>
    <w:p w:rsidR="0027624F" w:rsidRDefault="0027624F" w:rsidP="00302391"/>
    <w:p w:rsidR="00D71185" w:rsidRDefault="00D71185" w:rsidP="00302391"/>
    <w:p w:rsidR="00D71185" w:rsidRDefault="00D71185" w:rsidP="00302391"/>
    <w:p w:rsidR="0010655A" w:rsidRDefault="0010655A" w:rsidP="00302391">
      <w:r>
        <w:lastRenderedPageBreak/>
        <w:t>Us</w:t>
      </w:r>
      <w:r w:rsidR="00BB51FE">
        <w:t xml:space="preserve">e a checklist: </w:t>
      </w:r>
      <w:hyperlink r:id="rId26" w:history="1">
        <w:r w:rsidR="00BB51FE" w:rsidRPr="00BB51FE">
          <w:rPr>
            <w:rStyle w:val="Hyperlink"/>
          </w:rPr>
          <w:t>CONSULT</w:t>
        </w:r>
      </w:hyperlink>
    </w:p>
    <w:tbl>
      <w:tblPr>
        <w:tblStyle w:val="TableGrid"/>
        <w:tblW w:w="0" w:type="auto"/>
        <w:tblInd w:w="959" w:type="dxa"/>
        <w:tblLook w:val="04A0" w:firstRow="1" w:lastRow="0" w:firstColumn="1" w:lastColumn="0" w:noHBand="0" w:noVBand="1"/>
      </w:tblPr>
      <w:tblGrid>
        <w:gridCol w:w="4961"/>
      </w:tblGrid>
      <w:tr w:rsidR="008D53B9" w:rsidTr="008D53B9">
        <w:tc>
          <w:tcPr>
            <w:tcW w:w="4961" w:type="dxa"/>
          </w:tcPr>
          <w:p w:rsidR="008D53B9" w:rsidRDefault="008D53B9" w:rsidP="008D53B9">
            <w:r w:rsidRPr="0010655A">
              <w:rPr>
                <w:b/>
                <w:sz w:val="28"/>
                <w:szCs w:val="28"/>
              </w:rPr>
              <w:t>C</w:t>
            </w:r>
            <w:r>
              <w:t>onsider remote consultation or not?</w:t>
            </w:r>
          </w:p>
        </w:tc>
      </w:tr>
      <w:tr w:rsidR="008D53B9" w:rsidTr="008D53B9">
        <w:tc>
          <w:tcPr>
            <w:tcW w:w="4961" w:type="dxa"/>
          </w:tcPr>
          <w:p w:rsidR="008D53B9" w:rsidRDefault="008D53B9" w:rsidP="00A84BE4">
            <w:pPr>
              <w:ind w:right="1394"/>
            </w:pPr>
            <w:r w:rsidRPr="0010655A">
              <w:rPr>
                <w:b/>
                <w:sz w:val="28"/>
                <w:szCs w:val="28"/>
              </w:rPr>
              <w:t>O</w:t>
            </w:r>
            <w:r>
              <w:t>rganise and test technology</w:t>
            </w:r>
          </w:p>
        </w:tc>
      </w:tr>
      <w:tr w:rsidR="008D53B9" w:rsidTr="008D53B9">
        <w:tc>
          <w:tcPr>
            <w:tcW w:w="4961" w:type="dxa"/>
          </w:tcPr>
          <w:p w:rsidR="008D53B9" w:rsidRDefault="008D53B9" w:rsidP="00A84BE4">
            <w:pPr>
              <w:ind w:right="1394"/>
            </w:pPr>
            <w:r w:rsidRPr="0010655A">
              <w:rPr>
                <w:b/>
                <w:sz w:val="28"/>
                <w:szCs w:val="28"/>
              </w:rPr>
              <w:t>N</w:t>
            </w:r>
            <w:r>
              <w:t>ecessary requirements to hand</w:t>
            </w:r>
          </w:p>
        </w:tc>
      </w:tr>
      <w:tr w:rsidR="008D53B9" w:rsidTr="008D53B9">
        <w:tc>
          <w:tcPr>
            <w:tcW w:w="4961" w:type="dxa"/>
          </w:tcPr>
          <w:p w:rsidR="008D53B9" w:rsidRDefault="008D53B9" w:rsidP="008D53B9">
            <w:r w:rsidRPr="0010655A">
              <w:rPr>
                <w:b/>
                <w:sz w:val="28"/>
                <w:szCs w:val="28"/>
              </w:rPr>
              <w:t>S</w:t>
            </w:r>
            <w:r>
              <w:t>tart the consultation purposefully - Agree an agenda, manage expectations re time</w:t>
            </w:r>
          </w:p>
        </w:tc>
      </w:tr>
      <w:tr w:rsidR="008D53B9" w:rsidTr="008D53B9">
        <w:tc>
          <w:tcPr>
            <w:tcW w:w="4961" w:type="dxa"/>
          </w:tcPr>
          <w:p w:rsidR="008D53B9" w:rsidRDefault="008D53B9" w:rsidP="008D53B9">
            <w:pPr>
              <w:ind w:right="-108"/>
            </w:pPr>
            <w:r w:rsidRPr="0010655A">
              <w:rPr>
                <w:b/>
                <w:sz w:val="28"/>
                <w:szCs w:val="28"/>
              </w:rPr>
              <w:t>U</w:t>
            </w:r>
            <w:r>
              <w:t>ndertake the review –Review tools</w:t>
            </w:r>
          </w:p>
        </w:tc>
      </w:tr>
      <w:tr w:rsidR="008D53B9" w:rsidTr="008D53B9">
        <w:tc>
          <w:tcPr>
            <w:tcW w:w="4961" w:type="dxa"/>
          </w:tcPr>
          <w:p w:rsidR="008D53B9" w:rsidRDefault="008D53B9" w:rsidP="008D53B9">
            <w:pPr>
              <w:ind w:right="-108"/>
            </w:pPr>
            <w:r w:rsidRPr="0010655A">
              <w:rPr>
                <w:b/>
                <w:sz w:val="28"/>
                <w:szCs w:val="28"/>
              </w:rPr>
              <w:t>L</w:t>
            </w:r>
            <w:r>
              <w:t>isten and agree next steps –Shared decision making, NNT/NNH</w:t>
            </w:r>
          </w:p>
        </w:tc>
      </w:tr>
      <w:tr w:rsidR="008D53B9" w:rsidTr="008D53B9">
        <w:tc>
          <w:tcPr>
            <w:tcW w:w="4961" w:type="dxa"/>
          </w:tcPr>
          <w:p w:rsidR="008D53B9" w:rsidRDefault="008D53B9" w:rsidP="008D53B9">
            <w:pPr>
              <w:ind w:right="-108"/>
            </w:pPr>
            <w:r w:rsidRPr="0010655A">
              <w:rPr>
                <w:b/>
                <w:sz w:val="28"/>
                <w:szCs w:val="28"/>
              </w:rPr>
              <w:t>T</w:t>
            </w:r>
            <w:r>
              <w:t>erminate appropriately – Summarise, safety netting</w:t>
            </w:r>
            <w:r w:rsidR="00BB51FE">
              <w:t>, ensure remote consultation has been terminated.</w:t>
            </w:r>
          </w:p>
        </w:tc>
      </w:tr>
    </w:tbl>
    <w:p w:rsidR="00A84BE4" w:rsidRDefault="00A84BE4" w:rsidP="00302391"/>
    <w:p w:rsidR="00302391" w:rsidRDefault="00302391" w:rsidP="00302391"/>
    <w:p w:rsidR="0066766D" w:rsidRPr="00101862" w:rsidRDefault="0066766D" w:rsidP="007F45A1">
      <w:pPr>
        <w:rPr>
          <w:b/>
          <w:u w:val="single"/>
        </w:rPr>
      </w:pPr>
      <w:r w:rsidRPr="00101862">
        <w:rPr>
          <w:b/>
          <w:u w:val="single"/>
        </w:rPr>
        <w:t>Documentation</w:t>
      </w:r>
    </w:p>
    <w:p w:rsidR="005E6013" w:rsidRDefault="0066766D" w:rsidP="007F45A1">
      <w:r>
        <w:t xml:space="preserve">An SMR </w:t>
      </w:r>
      <w:proofErr w:type="spellStart"/>
      <w:r>
        <w:t>emis</w:t>
      </w:r>
      <w:proofErr w:type="spellEnd"/>
      <w:r>
        <w:t xml:space="preserve"> template </w:t>
      </w:r>
      <w:r w:rsidR="00D71185">
        <w:t xml:space="preserve">(appendix 5) </w:t>
      </w:r>
      <w:r>
        <w:t xml:space="preserve">is available to help </w:t>
      </w:r>
      <w:r w:rsidR="00250BAB">
        <w:t>ensure</w:t>
      </w:r>
      <w:r>
        <w:t xml:space="preserve">s key issues </w:t>
      </w:r>
      <w:r w:rsidR="00250BAB">
        <w:t xml:space="preserve">are covered </w:t>
      </w:r>
      <w:r>
        <w:t>and guide read codes.</w:t>
      </w:r>
      <w:r w:rsidR="00D331D4">
        <w:t xml:space="preserve"> </w:t>
      </w:r>
      <w:r w:rsidR="005E6013">
        <w:t>Please ensure that the appropriate SNOMED code is used:</w:t>
      </w:r>
      <w:r w:rsidR="00750DB9">
        <w:t xml:space="preserve"> 1239511000000100 </w:t>
      </w:r>
      <w:proofErr w:type="gramStart"/>
      <w:r w:rsidR="00750DB9">
        <w:t>Structured</w:t>
      </w:r>
      <w:proofErr w:type="gramEnd"/>
      <w:r w:rsidR="00750DB9">
        <w:t xml:space="preserve"> </w:t>
      </w:r>
      <w:r w:rsidR="005E6013">
        <w:t>medication review (procedure)</w:t>
      </w:r>
    </w:p>
    <w:p w:rsidR="00587481" w:rsidRDefault="00D331D4" w:rsidP="007F45A1">
      <w:r>
        <w:t>It is vital that in</w:t>
      </w:r>
      <w:r w:rsidR="00AB7920">
        <w:t>formation is clearly documented with</w:t>
      </w:r>
      <w:r>
        <w:t xml:space="preserve"> any </w:t>
      </w:r>
      <w:r w:rsidR="0066766D">
        <w:t>decisions made</w:t>
      </w:r>
      <w:r>
        <w:t xml:space="preserve"> and </w:t>
      </w:r>
      <w:r w:rsidR="00AB7920">
        <w:t xml:space="preserve">subsequent </w:t>
      </w:r>
      <w:r>
        <w:t xml:space="preserve">follow up. </w:t>
      </w:r>
    </w:p>
    <w:p w:rsidR="00587481" w:rsidRDefault="00587481" w:rsidP="007F45A1"/>
    <w:p w:rsidR="0066766D" w:rsidRPr="00101862" w:rsidRDefault="00101862" w:rsidP="007F45A1">
      <w:pPr>
        <w:rPr>
          <w:b/>
          <w:u w:val="single"/>
        </w:rPr>
      </w:pPr>
      <w:r w:rsidRPr="00101862">
        <w:rPr>
          <w:b/>
          <w:u w:val="single"/>
        </w:rPr>
        <w:t xml:space="preserve">Additional </w:t>
      </w:r>
      <w:r w:rsidR="0066766D" w:rsidRPr="00101862">
        <w:rPr>
          <w:b/>
          <w:u w:val="single"/>
        </w:rPr>
        <w:t>Useful resources</w:t>
      </w:r>
    </w:p>
    <w:p w:rsidR="000A5B26" w:rsidRDefault="0010655A" w:rsidP="000A5B26">
      <w:pPr>
        <w:pStyle w:val="ListParagraph"/>
        <w:numPr>
          <w:ilvl w:val="0"/>
          <w:numId w:val="3"/>
        </w:numPr>
        <w:rPr>
          <w:b/>
        </w:rPr>
      </w:pPr>
      <w:r w:rsidRPr="000D74B5">
        <w:rPr>
          <w:b/>
        </w:rPr>
        <w:t xml:space="preserve">Care Home </w:t>
      </w:r>
      <w:r w:rsidR="000A5B26" w:rsidRPr="000D74B5">
        <w:rPr>
          <w:b/>
        </w:rPr>
        <w:t>resources:</w:t>
      </w:r>
    </w:p>
    <w:p w:rsidR="003D0699" w:rsidRPr="003D0699" w:rsidRDefault="003D0699" w:rsidP="003D0699">
      <w:pPr>
        <w:pStyle w:val="ListParagraph"/>
      </w:pPr>
      <w:r w:rsidRPr="003D0699">
        <w:rPr>
          <w:b/>
        </w:rPr>
        <w:t>-</w:t>
      </w:r>
      <w:r w:rsidRPr="003D0699">
        <w:t>BNSSG guidelines: https://remedy.bnssgccg.nhs.uk/formulary-adult/local-guidelines/17-other/</w:t>
      </w:r>
    </w:p>
    <w:p w:rsidR="003D0699" w:rsidRPr="003D0699" w:rsidRDefault="003D0699" w:rsidP="003D0699">
      <w:pPr>
        <w:pStyle w:val="ListParagraph"/>
      </w:pPr>
      <w:r w:rsidRPr="003D0699">
        <w:t>-SPS Care Home resource hub: https://www.sps.nhs.uk/home/services/care-home-resource-hub/</w:t>
      </w:r>
    </w:p>
    <w:p w:rsidR="003D0699" w:rsidRDefault="003D0699" w:rsidP="003D0699">
      <w:pPr>
        <w:pStyle w:val="ListParagraph"/>
      </w:pPr>
      <w:r w:rsidRPr="003D0699">
        <w:t xml:space="preserve">-MUS webinar-Care Homes: Structured Medication reviews through remote consultations during the COVID- 19 pandemic: </w:t>
      </w:r>
      <w:hyperlink r:id="rId27" w:history="1">
        <w:r w:rsidRPr="00717FDB">
          <w:rPr>
            <w:rStyle w:val="Hyperlink"/>
          </w:rPr>
          <w:t>https://www.sps.nhs.uk/meetings/monthly-mus-webex-care-homes-structured-medication-reviews-through-remote-consultations-during-the-covid-19-pandemic/</w:t>
        </w:r>
      </w:hyperlink>
    </w:p>
    <w:p w:rsidR="003D0699" w:rsidRPr="003D0699" w:rsidRDefault="003D0699" w:rsidP="003D0699">
      <w:pPr>
        <w:pStyle w:val="ListParagraph"/>
      </w:pPr>
    </w:p>
    <w:p w:rsidR="003D0699" w:rsidRDefault="003D0699" w:rsidP="000A5B26">
      <w:pPr>
        <w:pStyle w:val="ListParagraph"/>
        <w:numPr>
          <w:ilvl w:val="0"/>
          <w:numId w:val="3"/>
        </w:numPr>
        <w:rPr>
          <w:b/>
        </w:rPr>
      </w:pPr>
      <w:r>
        <w:rPr>
          <w:b/>
        </w:rPr>
        <w:t>Structured Medication Reviews:</w:t>
      </w:r>
    </w:p>
    <w:p w:rsidR="000D74B5" w:rsidRDefault="00145660" w:rsidP="00145660">
      <w:pPr>
        <w:pStyle w:val="ListParagraph"/>
      </w:pPr>
      <w:proofErr w:type="spellStart"/>
      <w:r w:rsidRPr="00145660">
        <w:t>PrescQipp</w:t>
      </w:r>
      <w:proofErr w:type="spellEnd"/>
      <w:r w:rsidRPr="00145660">
        <w:t xml:space="preserve"> – Structured Medication Review </w:t>
      </w:r>
      <w:hyperlink r:id="rId28" w:history="1">
        <w:r w:rsidRPr="00145660">
          <w:rPr>
            <w:rStyle w:val="Hyperlink"/>
          </w:rPr>
          <w:t>webinar</w:t>
        </w:r>
      </w:hyperlink>
    </w:p>
    <w:p w:rsidR="00145660" w:rsidRPr="000D74B5" w:rsidRDefault="00145660" w:rsidP="00145660">
      <w:pPr>
        <w:pStyle w:val="ListParagraph"/>
      </w:pPr>
    </w:p>
    <w:p w:rsidR="000D74B5" w:rsidRPr="00565F96" w:rsidRDefault="00145660" w:rsidP="00145660">
      <w:pPr>
        <w:pStyle w:val="ListParagraph"/>
        <w:numPr>
          <w:ilvl w:val="0"/>
          <w:numId w:val="3"/>
        </w:numPr>
        <w:rPr>
          <w:rStyle w:val="Hyperlink"/>
          <w:b/>
          <w:color w:val="auto"/>
          <w:u w:val="none"/>
        </w:rPr>
      </w:pPr>
      <w:r w:rsidRPr="00145660">
        <w:rPr>
          <w:b/>
        </w:rPr>
        <w:t>National Institute for Health and Clinical Excellence (NICE)</w:t>
      </w:r>
      <w:proofErr w:type="gramStart"/>
      <w:r>
        <w:rPr>
          <w:b/>
        </w:rPr>
        <w:t>:</w:t>
      </w:r>
      <w:r w:rsidRPr="00145660">
        <w:t>Medicines</w:t>
      </w:r>
      <w:proofErr w:type="gramEnd"/>
      <w:r w:rsidRPr="00145660">
        <w:t xml:space="preserve"> optimisation: the safe and effective use of medicines to enable th</w:t>
      </w:r>
      <w:r>
        <w:t>e best possible outcomes. (NG5)</w:t>
      </w:r>
      <w:r w:rsidRPr="00145660">
        <w:t xml:space="preserve"> 2015. </w:t>
      </w:r>
      <w:hyperlink r:id="rId29" w:history="1">
        <w:r w:rsidR="000D74B5" w:rsidRPr="00717FDB">
          <w:rPr>
            <w:rStyle w:val="Hyperlink"/>
          </w:rPr>
          <w:t>https://www.nice.org.uk/guidance/ng5</w:t>
        </w:r>
      </w:hyperlink>
    </w:p>
    <w:p w:rsidR="00565F96" w:rsidRPr="00565F96" w:rsidRDefault="00565F96" w:rsidP="00565F96">
      <w:pPr>
        <w:pStyle w:val="ListParagraph"/>
        <w:rPr>
          <w:rStyle w:val="Hyperlink"/>
          <w:b/>
          <w:color w:val="auto"/>
          <w:u w:val="none"/>
        </w:rPr>
      </w:pPr>
    </w:p>
    <w:p w:rsidR="00565F96" w:rsidRPr="00565F96" w:rsidRDefault="00565F96" w:rsidP="00565F96">
      <w:pPr>
        <w:pStyle w:val="ListParagraph"/>
        <w:numPr>
          <w:ilvl w:val="0"/>
          <w:numId w:val="3"/>
        </w:numPr>
      </w:pPr>
      <w:r>
        <w:rPr>
          <w:b/>
        </w:rPr>
        <w:t xml:space="preserve">Medicine Safety Portal, Safer prescribing for primary care: </w:t>
      </w:r>
      <w:r w:rsidRPr="00565F96">
        <w:t>https://www.medicinesafety.co.uk/2020/04/medicines-safety-e-learning-index.html</w:t>
      </w:r>
    </w:p>
    <w:p w:rsidR="000D74B5" w:rsidRDefault="000D74B5" w:rsidP="000D74B5">
      <w:pPr>
        <w:pStyle w:val="ListParagraph"/>
      </w:pPr>
    </w:p>
    <w:p w:rsidR="00C75624" w:rsidRDefault="00C75624" w:rsidP="000D74B5">
      <w:pPr>
        <w:pStyle w:val="ListParagraph"/>
        <w:sectPr w:rsidR="00C75624" w:rsidSect="00D71185">
          <w:headerReference w:type="default" r:id="rId30"/>
          <w:pgSz w:w="11906" w:h="16838"/>
          <w:pgMar w:top="1985" w:right="707" w:bottom="1440" w:left="851" w:header="0" w:footer="708" w:gutter="0"/>
          <w:cols w:space="708"/>
          <w:docGrid w:linePitch="360"/>
        </w:sectPr>
      </w:pPr>
    </w:p>
    <w:p w:rsidR="00250BAB" w:rsidRDefault="00250BAB" w:rsidP="000D74B5">
      <w:pPr>
        <w:pStyle w:val="ListParagraph"/>
      </w:pPr>
    </w:p>
    <w:p w:rsidR="00582569" w:rsidRPr="00582569" w:rsidRDefault="00582569" w:rsidP="00582569">
      <w:pPr>
        <w:jc w:val="center"/>
        <w:rPr>
          <w:b/>
          <w:sz w:val="24"/>
          <w:szCs w:val="24"/>
          <w:u w:val="single"/>
        </w:rPr>
      </w:pPr>
      <w:r w:rsidRPr="00582569">
        <w:rPr>
          <w:b/>
          <w:sz w:val="24"/>
          <w:szCs w:val="24"/>
          <w:u w:val="single"/>
        </w:rPr>
        <w:t>Appendix 1 Risk Stratification Tools</w:t>
      </w:r>
    </w:p>
    <w:p w:rsidR="00250BAB" w:rsidRDefault="00250BAB" w:rsidP="00582569"/>
    <w:p w:rsidR="00250BAB" w:rsidRDefault="00250BAB" w:rsidP="000D74B5">
      <w:pPr>
        <w:pStyle w:val="ListParagraph"/>
      </w:pPr>
    </w:p>
    <w:p w:rsidR="00250BAB" w:rsidRDefault="00C75624" w:rsidP="000D74B5">
      <w:pPr>
        <w:pStyle w:val="ListParagraph"/>
      </w:pPr>
      <w:r>
        <w:rPr>
          <w:b/>
          <w:noProof/>
          <w:lang w:eastAsia="en-GB"/>
        </w:rPr>
        <w:drawing>
          <wp:anchor distT="0" distB="0" distL="114300" distR="114300" simplePos="0" relativeHeight="251655680" behindDoc="0" locked="0" layoutInCell="1" allowOverlap="1" wp14:anchorId="43C66230" wp14:editId="2CB1934C">
            <wp:simplePos x="0" y="0"/>
            <wp:positionH relativeFrom="margin">
              <wp:posOffset>4525334</wp:posOffset>
            </wp:positionH>
            <wp:positionV relativeFrom="margin">
              <wp:posOffset>1403530</wp:posOffset>
            </wp:positionV>
            <wp:extent cx="4836795" cy="2615565"/>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6795" cy="2615565"/>
                    </a:xfrm>
                    <a:prstGeom prst="rect">
                      <a:avLst/>
                    </a:prstGeom>
                    <a:noFill/>
                  </pic:spPr>
                </pic:pic>
              </a:graphicData>
            </a:graphic>
            <wp14:sizeRelV relativeFrom="margin">
              <wp14:pctHeight>0</wp14:pctHeight>
            </wp14:sizeRelV>
          </wp:anchor>
        </w:drawing>
      </w:r>
    </w:p>
    <w:p w:rsidR="00250BAB" w:rsidRDefault="00250BAB" w:rsidP="000D74B5">
      <w:pPr>
        <w:pStyle w:val="ListParagraph"/>
      </w:pPr>
    </w:p>
    <w:p w:rsidR="00250BAB" w:rsidRDefault="00250BAB" w:rsidP="000D74B5">
      <w:pPr>
        <w:pStyle w:val="ListParagraph"/>
      </w:pPr>
    </w:p>
    <w:p w:rsidR="00250BAB" w:rsidRDefault="00250BAB" w:rsidP="000D74B5">
      <w:pPr>
        <w:pStyle w:val="ListParagraph"/>
      </w:pPr>
    </w:p>
    <w:p w:rsidR="00285471" w:rsidRDefault="00285471" w:rsidP="0080372F"/>
    <w:p w:rsidR="0079169E" w:rsidRDefault="0079169E">
      <w:pPr>
        <w:rPr>
          <w:b/>
        </w:rPr>
      </w:pPr>
      <w:r>
        <w:rPr>
          <w:b/>
        </w:rPr>
        <w:br w:type="page"/>
      </w:r>
      <w:r>
        <w:rPr>
          <w:b/>
          <w:noProof/>
          <w:lang w:eastAsia="en-GB"/>
        </w:rPr>
        <w:drawing>
          <wp:anchor distT="0" distB="0" distL="114300" distR="114300" simplePos="0" relativeHeight="251657728" behindDoc="0" locked="0" layoutInCell="1" allowOverlap="1" wp14:anchorId="3E09EE33" wp14:editId="1E03F98A">
            <wp:simplePos x="914400" y="1264920"/>
            <wp:positionH relativeFrom="margin">
              <wp:align>left</wp:align>
            </wp:positionH>
            <wp:positionV relativeFrom="margin">
              <wp:align>bottom</wp:align>
            </wp:positionV>
            <wp:extent cx="4572635" cy="49256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4925695"/>
                    </a:xfrm>
                    <a:prstGeom prst="rect">
                      <a:avLst/>
                    </a:prstGeom>
                    <a:noFill/>
                  </pic:spPr>
                </pic:pic>
              </a:graphicData>
            </a:graphic>
          </wp:anchor>
        </w:drawing>
      </w:r>
    </w:p>
    <w:p w:rsidR="00C75624" w:rsidRDefault="00C75624" w:rsidP="006B2D20">
      <w:pPr>
        <w:rPr>
          <w:b/>
        </w:rPr>
        <w:sectPr w:rsidR="00C75624" w:rsidSect="00C75624">
          <w:pgSz w:w="16838" w:h="11906" w:orient="landscape" w:code="9"/>
          <w:pgMar w:top="851" w:right="1985" w:bottom="709" w:left="1440" w:header="0" w:footer="709" w:gutter="0"/>
          <w:cols w:space="708"/>
          <w:docGrid w:linePitch="360"/>
        </w:sectPr>
      </w:pPr>
    </w:p>
    <w:p w:rsidR="006B2D20" w:rsidRPr="0080372F" w:rsidRDefault="006B2D20" w:rsidP="006B2D20">
      <w:pPr>
        <w:rPr>
          <w:b/>
        </w:rPr>
      </w:pPr>
      <w:r w:rsidRPr="0080372F">
        <w:rPr>
          <w:b/>
        </w:rPr>
        <w:lastRenderedPageBreak/>
        <w:t>PINCER</w:t>
      </w:r>
    </w:p>
    <w:p w:rsidR="006B2D20" w:rsidRPr="0080372F" w:rsidRDefault="006B2D20" w:rsidP="006B2D20">
      <w:r w:rsidRPr="0080372F">
        <w:t>This is a proven pharmacist-led IT-based intervention to reduce clinically important</w:t>
      </w:r>
      <w:r>
        <w:t xml:space="preserve"> </w:t>
      </w:r>
      <w:r w:rsidRPr="0080372F">
        <w:t>medication errors in primary care. The intervention comprises:</w:t>
      </w:r>
    </w:p>
    <w:p w:rsidR="006B2D20" w:rsidRDefault="006B2D20" w:rsidP="006B2D20">
      <w:pPr>
        <w:pStyle w:val="ListParagraph"/>
        <w:numPr>
          <w:ilvl w:val="0"/>
          <w:numId w:val="4"/>
        </w:numPr>
      </w:pPr>
      <w:r w:rsidRPr="0080372F">
        <w:t>Searching GP computer systems to identify patients at risk of potentially</w:t>
      </w:r>
      <w:r>
        <w:t xml:space="preserve"> </w:t>
      </w:r>
      <w:r w:rsidRPr="0080372F">
        <w:t>hazardous prescribing using a set o</w:t>
      </w:r>
      <w:r>
        <w:t>f prescribing safety indicators</w:t>
      </w:r>
    </w:p>
    <w:p w:rsidR="006B2D20" w:rsidRPr="0080372F" w:rsidRDefault="006B2D20" w:rsidP="006B2D20">
      <w:pPr>
        <w:pStyle w:val="ListParagraph"/>
        <w:numPr>
          <w:ilvl w:val="0"/>
          <w:numId w:val="4"/>
        </w:numPr>
      </w:pPr>
      <w:r w:rsidRPr="0080372F">
        <w:t>Pharmacists, specifically trained to deliver the intervention, providing an</w:t>
      </w:r>
      <w:r>
        <w:t xml:space="preserve"> </w:t>
      </w:r>
      <w:r w:rsidRPr="0080372F">
        <w:t xml:space="preserve">educational outreach intervention where they </w:t>
      </w:r>
      <w:r>
        <w:t xml:space="preserve">meet with GPs and other practice </w:t>
      </w:r>
      <w:r w:rsidRPr="0080372F">
        <w:t>staff to discuss the search result, agree an action plan for reviewing patients</w:t>
      </w:r>
      <w:r>
        <w:t xml:space="preserve"> </w:t>
      </w:r>
      <w:r w:rsidRPr="0080372F">
        <w:t>identified as high risk and pharmacist (and pharmacy technicians) working with,</w:t>
      </w:r>
      <w:r>
        <w:t xml:space="preserve"> </w:t>
      </w:r>
      <w:r w:rsidRPr="0080372F">
        <w:t>and supporting, general practice staff to implement the agreed action plan</w:t>
      </w:r>
    </w:p>
    <w:p w:rsidR="006B2D20" w:rsidRPr="0080372F" w:rsidRDefault="006B2D20" w:rsidP="006B2D20">
      <w:pPr>
        <w:rPr>
          <w:b/>
        </w:rPr>
      </w:pPr>
    </w:p>
    <w:p w:rsidR="006B2D20" w:rsidRPr="0080372F" w:rsidRDefault="006B2D20" w:rsidP="006B2D20">
      <w:pPr>
        <w:rPr>
          <w:b/>
        </w:rPr>
      </w:pPr>
      <w:r>
        <w:rPr>
          <w:b/>
        </w:rPr>
        <w:t>ECLIPSE LIVE/Radar</w:t>
      </w:r>
    </w:p>
    <w:p w:rsidR="008470C8" w:rsidRDefault="008470C8" w:rsidP="008470C8">
      <w:pPr>
        <w:rPr>
          <w:color w:val="1F497D"/>
        </w:rPr>
      </w:pPr>
      <w:r>
        <w:rPr>
          <w:color w:val="1F497D"/>
        </w:rPr>
        <w:t xml:space="preserve">SMR Live Introductory video: </w:t>
      </w:r>
      <w:hyperlink r:id="rId33" w:history="1">
        <w:r>
          <w:rPr>
            <w:rStyle w:val="Hyperlink"/>
          </w:rPr>
          <w:t>https://www.nhspathways.org/nhspathways/members/SMR/videos/smrintroduction.mp4</w:t>
        </w:r>
      </w:hyperlink>
    </w:p>
    <w:p w:rsidR="0089582A" w:rsidRDefault="0089582A" w:rsidP="006B2D20"/>
    <w:p w:rsidR="0089582A" w:rsidRDefault="0089582A" w:rsidP="006B2D20">
      <w:r>
        <w:rPr>
          <w:noProof/>
          <w:lang w:eastAsia="en-GB"/>
        </w:rPr>
        <w:drawing>
          <wp:inline distT="0" distB="0" distL="0" distR="0" wp14:anchorId="4348EC1F">
            <wp:extent cx="5944235" cy="4803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4803775"/>
                    </a:xfrm>
                    <a:prstGeom prst="rect">
                      <a:avLst/>
                    </a:prstGeom>
                    <a:noFill/>
                  </pic:spPr>
                </pic:pic>
              </a:graphicData>
            </a:graphic>
          </wp:inline>
        </w:drawing>
      </w:r>
    </w:p>
    <w:p w:rsidR="0089582A" w:rsidRDefault="0089582A" w:rsidP="006B2D20"/>
    <w:p w:rsidR="006B2D20" w:rsidRDefault="006B2D20" w:rsidP="006B2D20">
      <w:r w:rsidRPr="0080372F">
        <w:t>Eclipse Live allows risk stratification in three main ways identifying which</w:t>
      </w:r>
      <w:r>
        <w:t xml:space="preserve"> p</w:t>
      </w:r>
      <w:r w:rsidRPr="0080372F">
        <w:t>atients are:</w:t>
      </w:r>
    </w:p>
    <w:p w:rsidR="006B2D20" w:rsidRDefault="006B2D20" w:rsidP="006B2D20">
      <w:pPr>
        <w:pStyle w:val="NoSpacing"/>
        <w:ind w:firstLine="720"/>
      </w:pPr>
      <w:r w:rsidRPr="0080372F">
        <w:t xml:space="preserve">1. </w:t>
      </w:r>
      <w:proofErr w:type="gramStart"/>
      <w:r w:rsidRPr="0080372F">
        <w:t>At</w:t>
      </w:r>
      <w:proofErr w:type="gramEnd"/>
      <w:r w:rsidRPr="0080372F">
        <w:t xml:space="preserve"> highest risk of admission.</w:t>
      </w:r>
    </w:p>
    <w:p w:rsidR="006B2D20" w:rsidRPr="0080372F" w:rsidRDefault="006B2D20" w:rsidP="006B2D20">
      <w:pPr>
        <w:pStyle w:val="NoSpacing"/>
        <w:ind w:firstLine="720"/>
      </w:pPr>
      <w:r w:rsidRPr="0080372F">
        <w:t>2. Overdue for screening.</w:t>
      </w:r>
    </w:p>
    <w:p w:rsidR="006B2D20" w:rsidRDefault="006B2D20" w:rsidP="006B2D20">
      <w:pPr>
        <w:ind w:firstLine="720"/>
      </w:pPr>
      <w:r w:rsidRPr="0080372F">
        <w:t xml:space="preserve">3. </w:t>
      </w:r>
      <w:proofErr w:type="gramStart"/>
      <w:r w:rsidRPr="0080372F">
        <w:t>At</w:t>
      </w:r>
      <w:proofErr w:type="gramEnd"/>
      <w:r w:rsidRPr="0080372F">
        <w:t xml:space="preserve"> risk from their medications.</w:t>
      </w:r>
    </w:p>
    <w:p w:rsidR="0027624F" w:rsidRDefault="0027624F" w:rsidP="0027624F">
      <w:r>
        <w:t xml:space="preserve">Patients are risk stratified according to the number of medicines they are prescribed, high risk medicines, </w:t>
      </w:r>
      <w:r w:rsidR="00CB5F59">
        <w:t xml:space="preserve">potentially addictive medicines, </w:t>
      </w:r>
      <w:r>
        <w:t xml:space="preserve">anticholinergic burden, </w:t>
      </w:r>
      <w:r w:rsidR="0089582A">
        <w:t>Frailty</w:t>
      </w:r>
      <w:r>
        <w:t>, Learning disability</w:t>
      </w:r>
      <w:r w:rsidR="00CB5F59">
        <w:t xml:space="preserve"> and admissions.  Please note we are not able to access admission data within BNSSG at present but aim to do this in future. Patients with an SMR score &gt;10 are highlighted within each practice so patients with the highest score should be reviewed first</w:t>
      </w:r>
    </w:p>
    <w:p w:rsidR="0089582A" w:rsidRDefault="0089582A" w:rsidP="0027624F"/>
    <w:p w:rsidR="0027624F" w:rsidRPr="0080372F" w:rsidRDefault="0027624F" w:rsidP="0027624F">
      <w:r>
        <w:rPr>
          <w:noProof/>
          <w:lang w:eastAsia="en-GB"/>
        </w:rPr>
        <w:drawing>
          <wp:inline distT="0" distB="0" distL="0" distR="0" wp14:anchorId="7E777A52" wp14:editId="3816D3AE">
            <wp:extent cx="6479573" cy="3019647"/>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73" cy="3019647"/>
                    </a:xfrm>
                    <a:prstGeom prst="rect">
                      <a:avLst/>
                    </a:prstGeom>
                    <a:noFill/>
                    <a:ln>
                      <a:noFill/>
                    </a:ln>
                  </pic:spPr>
                </pic:pic>
              </a:graphicData>
            </a:graphic>
          </wp:inline>
        </w:drawing>
      </w:r>
    </w:p>
    <w:p w:rsidR="00043486" w:rsidRDefault="002C21CB" w:rsidP="002C21CB">
      <w:pPr>
        <w:pStyle w:val="NoSpacing"/>
      </w:pPr>
      <w:r w:rsidRPr="002C21CB">
        <w:t>The SMR</w:t>
      </w:r>
      <w:r w:rsidR="0089582A">
        <w:t xml:space="preserve"> </w:t>
      </w:r>
      <w:r w:rsidRPr="002C21CB">
        <w:t>Live tool is designed to be supplementary to and be used alongside the clinical systems.  As part of this the action plan insights can be saved and attached into the clinical system. Eclipse shows the vast majority of patients however it won`t show patients who have chosen to opt out of data sharing.</w:t>
      </w:r>
    </w:p>
    <w:p w:rsidR="002C21CB" w:rsidRDefault="002C21CB" w:rsidP="002C21CB">
      <w:pPr>
        <w:pStyle w:val="NoSpacing"/>
      </w:pPr>
    </w:p>
    <w:p w:rsidR="002C21CB" w:rsidRDefault="002C21CB" w:rsidP="002C21CB">
      <w:pPr>
        <w:pStyle w:val="NoSpacing"/>
        <w:rPr>
          <w:b/>
          <w:u w:val="single"/>
        </w:rPr>
      </w:pPr>
    </w:p>
    <w:p w:rsidR="0089582A" w:rsidRDefault="0089582A" w:rsidP="002C21CB">
      <w:pPr>
        <w:pStyle w:val="NoSpacing"/>
        <w:rPr>
          <w:b/>
          <w:u w:val="single"/>
        </w:rPr>
      </w:pPr>
    </w:p>
    <w:p w:rsidR="0089582A" w:rsidRDefault="0089582A" w:rsidP="002C21CB">
      <w:pPr>
        <w:pStyle w:val="NoSpacing"/>
        <w:rPr>
          <w:b/>
          <w:u w:val="single"/>
        </w:rPr>
      </w:pPr>
    </w:p>
    <w:p w:rsidR="0089582A" w:rsidRDefault="0089582A" w:rsidP="002C21CB">
      <w:pPr>
        <w:pStyle w:val="NoSpacing"/>
        <w:rPr>
          <w:b/>
          <w:u w:val="single"/>
        </w:rPr>
      </w:pPr>
    </w:p>
    <w:p w:rsidR="0089582A" w:rsidRDefault="0089582A" w:rsidP="002C21CB">
      <w:pPr>
        <w:pStyle w:val="NoSpacing"/>
        <w:rPr>
          <w:b/>
          <w:u w:val="single"/>
        </w:rPr>
      </w:pPr>
    </w:p>
    <w:p w:rsidR="0089582A" w:rsidRDefault="0089582A" w:rsidP="002C21CB">
      <w:pPr>
        <w:pStyle w:val="NoSpacing"/>
        <w:rPr>
          <w:b/>
          <w:u w:val="single"/>
        </w:rPr>
      </w:pPr>
    </w:p>
    <w:p w:rsidR="00582569" w:rsidRDefault="00582569" w:rsidP="002C21CB">
      <w:pPr>
        <w:pStyle w:val="NoSpacing"/>
        <w:rPr>
          <w:b/>
          <w:u w:val="single"/>
        </w:rPr>
      </w:pPr>
    </w:p>
    <w:p w:rsidR="0089582A" w:rsidRDefault="0089582A" w:rsidP="002C21CB">
      <w:pPr>
        <w:pStyle w:val="NoSpacing"/>
        <w:rPr>
          <w:b/>
          <w:u w:val="single"/>
        </w:rPr>
      </w:pPr>
    </w:p>
    <w:p w:rsidR="0089582A" w:rsidRDefault="0089582A" w:rsidP="002C21CB">
      <w:pPr>
        <w:pStyle w:val="NoSpacing"/>
        <w:rPr>
          <w:b/>
          <w:u w:val="single"/>
        </w:rPr>
      </w:pPr>
    </w:p>
    <w:p w:rsidR="0089582A" w:rsidRDefault="0089582A" w:rsidP="002C21CB">
      <w:pPr>
        <w:pStyle w:val="NoSpacing"/>
        <w:rPr>
          <w:b/>
          <w:u w:val="single"/>
        </w:rPr>
      </w:pPr>
    </w:p>
    <w:p w:rsidR="00D71185" w:rsidRDefault="00D71185" w:rsidP="002C21CB">
      <w:pPr>
        <w:pStyle w:val="NoSpacing"/>
        <w:rPr>
          <w:b/>
          <w:u w:val="single"/>
        </w:rPr>
      </w:pPr>
    </w:p>
    <w:p w:rsidR="0089582A" w:rsidRPr="002C21CB" w:rsidRDefault="0089582A" w:rsidP="002C21CB">
      <w:pPr>
        <w:pStyle w:val="NoSpacing"/>
        <w:rPr>
          <w:b/>
          <w:u w:val="single"/>
        </w:rPr>
      </w:pPr>
    </w:p>
    <w:p w:rsidR="006B2D20" w:rsidRDefault="006B2D20" w:rsidP="002C21CB">
      <w:pPr>
        <w:pStyle w:val="NoSpacing"/>
        <w:rPr>
          <w:b/>
          <w:u w:val="single"/>
        </w:rPr>
      </w:pPr>
      <w:r w:rsidRPr="002C21CB">
        <w:rPr>
          <w:b/>
          <w:u w:val="single"/>
        </w:rPr>
        <w:lastRenderedPageBreak/>
        <w:t>BNSSG CCG locally</w:t>
      </w:r>
      <w:r w:rsidR="0027624F" w:rsidRPr="002C21CB">
        <w:rPr>
          <w:b/>
          <w:u w:val="single"/>
        </w:rPr>
        <w:t xml:space="preserve"> developed Searches</w:t>
      </w:r>
    </w:p>
    <w:p w:rsidR="001C2B5B" w:rsidRPr="002C21CB" w:rsidRDefault="001C2B5B" w:rsidP="002C21CB">
      <w:pPr>
        <w:pStyle w:val="NoSpacing"/>
        <w:rPr>
          <w:b/>
          <w:u w:val="single"/>
        </w:rPr>
      </w:pPr>
    </w:p>
    <w:p w:rsidR="00043486" w:rsidRDefault="001C2B5B" w:rsidP="007F45A1">
      <w:pPr>
        <w:rPr>
          <w:u w:val="single"/>
        </w:rPr>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36" o:title=""/>
          </v:shape>
          <o:OLEObject Type="Embed" ProgID="Package" ShapeID="_x0000_i1025" DrawAspect="Icon" ObjectID="_1686039495" r:id="rId37"/>
        </w:object>
      </w:r>
    </w:p>
    <w:p w:rsidR="001C2B5B" w:rsidRDefault="001C2B5B" w:rsidP="007F45A1">
      <w:pPr>
        <w:rPr>
          <w:u w:val="single"/>
        </w:rPr>
      </w:pPr>
    </w:p>
    <w:p w:rsidR="006B2D20" w:rsidRDefault="00F73C3D" w:rsidP="007F45A1">
      <w:pPr>
        <w:rPr>
          <w:u w:val="single"/>
        </w:rPr>
      </w:pPr>
      <w:r>
        <w:rPr>
          <w:noProof/>
          <w:u w:val="single"/>
          <w:lang w:eastAsia="en-GB"/>
        </w:rPr>
        <w:drawing>
          <wp:inline distT="0" distB="0" distL="0" distR="0" wp14:anchorId="59DA2DCA">
            <wp:extent cx="6200140" cy="2974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0140" cy="2974975"/>
                    </a:xfrm>
                    <a:prstGeom prst="rect">
                      <a:avLst/>
                    </a:prstGeom>
                    <a:noFill/>
                  </pic:spPr>
                </pic:pic>
              </a:graphicData>
            </a:graphic>
          </wp:inline>
        </w:drawing>
      </w:r>
    </w:p>
    <w:p w:rsidR="00AC3C82" w:rsidRDefault="00F73C3D" w:rsidP="007F45A1">
      <w:pPr>
        <w:rPr>
          <w:u w:val="single"/>
        </w:rPr>
      </w:pPr>
      <w:r>
        <w:rPr>
          <w:noProof/>
          <w:u w:val="single"/>
          <w:lang w:eastAsia="en-GB"/>
        </w:rPr>
        <w:drawing>
          <wp:inline distT="0" distB="0" distL="0" distR="0" wp14:anchorId="4172E4DD">
            <wp:extent cx="6200140" cy="2078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140" cy="2078990"/>
                    </a:xfrm>
                    <a:prstGeom prst="rect">
                      <a:avLst/>
                    </a:prstGeom>
                    <a:noFill/>
                  </pic:spPr>
                </pic:pic>
              </a:graphicData>
            </a:graphic>
          </wp:inline>
        </w:drawing>
      </w:r>
    </w:p>
    <w:p w:rsidR="00AC3C82" w:rsidRDefault="00AC3C82" w:rsidP="007F45A1">
      <w:pPr>
        <w:rPr>
          <w:u w:val="single"/>
        </w:rPr>
      </w:pPr>
    </w:p>
    <w:p w:rsidR="00AC3C82" w:rsidRDefault="00AC3C82" w:rsidP="007F45A1">
      <w:pPr>
        <w:rPr>
          <w:u w:val="single"/>
        </w:rPr>
      </w:pPr>
    </w:p>
    <w:p w:rsidR="00AC3C82" w:rsidRDefault="00AC3C82" w:rsidP="007F45A1">
      <w:pPr>
        <w:rPr>
          <w:u w:val="single"/>
        </w:rPr>
      </w:pPr>
    </w:p>
    <w:p w:rsidR="00AC3C82" w:rsidRDefault="00AC3C82" w:rsidP="007F45A1">
      <w:pPr>
        <w:rPr>
          <w:u w:val="single"/>
        </w:rPr>
      </w:pPr>
    </w:p>
    <w:p w:rsidR="0027624F" w:rsidRDefault="0027624F" w:rsidP="007F45A1">
      <w:pPr>
        <w:rPr>
          <w:u w:val="single"/>
        </w:rPr>
      </w:pPr>
    </w:p>
    <w:p w:rsidR="0027624F" w:rsidRDefault="0027624F" w:rsidP="007F45A1">
      <w:pPr>
        <w:rPr>
          <w:u w:val="single"/>
        </w:rPr>
      </w:pPr>
    </w:p>
    <w:p w:rsidR="00CB5F59" w:rsidRDefault="00CB5F59" w:rsidP="007F45A1">
      <w:pPr>
        <w:rPr>
          <w:u w:val="single"/>
        </w:rPr>
      </w:pPr>
    </w:p>
    <w:p w:rsidR="00582569" w:rsidRPr="00582569" w:rsidRDefault="00582569" w:rsidP="00582569">
      <w:pPr>
        <w:jc w:val="center"/>
        <w:rPr>
          <w:b/>
          <w:sz w:val="24"/>
          <w:szCs w:val="24"/>
          <w:u w:val="single"/>
        </w:rPr>
      </w:pPr>
      <w:r w:rsidRPr="00582569">
        <w:rPr>
          <w:b/>
          <w:sz w:val="24"/>
          <w:szCs w:val="24"/>
          <w:u w:val="single"/>
        </w:rPr>
        <w:t>Appendix 2 Patient Information Leaflet</w:t>
      </w:r>
    </w:p>
    <w:p w:rsidR="008C0E17" w:rsidRPr="002D0C76" w:rsidRDefault="008C0E17" w:rsidP="008C0E17">
      <w:pPr>
        <w:rPr>
          <w:b/>
          <w:color w:val="0070C0"/>
          <w:sz w:val="48"/>
          <w:szCs w:val="48"/>
        </w:rPr>
      </w:pPr>
      <w:r w:rsidRPr="002D0C76">
        <w:rPr>
          <w:b/>
          <w:color w:val="0070C0"/>
          <w:sz w:val="48"/>
          <w:szCs w:val="48"/>
        </w:rPr>
        <w:t>Patient Information on Medication Reviews</w:t>
      </w:r>
    </w:p>
    <w:p w:rsidR="008C0E17" w:rsidRDefault="008C0E17" w:rsidP="008C0E17">
      <w:pPr>
        <w:rPr>
          <w:b/>
          <w:color w:val="0070C0"/>
          <w:sz w:val="32"/>
          <w:szCs w:val="32"/>
        </w:rPr>
      </w:pPr>
      <w:r>
        <w:rPr>
          <w:b/>
          <w:color w:val="0070C0"/>
          <w:sz w:val="32"/>
          <w:szCs w:val="32"/>
        </w:rPr>
        <w:t>What is a medication review?</w:t>
      </w:r>
    </w:p>
    <w:p w:rsidR="008C0E17" w:rsidRDefault="008C0E17" w:rsidP="008C0E17">
      <w:r>
        <w:t>A medication review is a meeting or video/ phone call with a health care professional to review and discuss your medicines. This is helpful for patients who take a lot of medication. Sometimes this may be referred to as a Polypharmacy review. Polypharmacy means using a large number of medications. We want to support patients to be involved in making decisions about their medicines. It is an opportunity for you to ask questions and find out more about your medicines and check that you are getting the best from your medicines.</w:t>
      </w:r>
    </w:p>
    <w:p w:rsidR="008C0E17" w:rsidRPr="00462175" w:rsidRDefault="008C0E17" w:rsidP="008C0E17">
      <w:pPr>
        <w:rPr>
          <w:b/>
          <w:color w:val="0070C0"/>
          <w:sz w:val="32"/>
          <w:szCs w:val="32"/>
        </w:rPr>
      </w:pPr>
      <w:r>
        <w:rPr>
          <w:b/>
          <w:color w:val="0070C0"/>
          <w:sz w:val="32"/>
          <w:szCs w:val="32"/>
        </w:rPr>
        <w:t>Why do I need a medication</w:t>
      </w:r>
      <w:r w:rsidRPr="00462175">
        <w:rPr>
          <w:b/>
          <w:color w:val="0070C0"/>
          <w:sz w:val="32"/>
          <w:szCs w:val="32"/>
        </w:rPr>
        <w:t xml:space="preserve"> review?</w:t>
      </w:r>
    </w:p>
    <w:p w:rsidR="008C0E17" w:rsidRDefault="008C0E17" w:rsidP="008C0E17">
      <w:r>
        <w:t xml:space="preserve">Medicines are prescribed to treat symptoms or diseases, however sometimes your condition changes.  When you are prescribed a new medicine you should know </w:t>
      </w:r>
    </w:p>
    <w:p w:rsidR="008C0E17" w:rsidRDefault="008C0E17" w:rsidP="008C0E17">
      <w:pPr>
        <w:pStyle w:val="ListParagraph"/>
        <w:numPr>
          <w:ilvl w:val="0"/>
          <w:numId w:val="6"/>
        </w:numPr>
      </w:pPr>
      <w:r>
        <w:t>Why you have been prescribed the medicine and how to take it</w:t>
      </w:r>
    </w:p>
    <w:p w:rsidR="008C0E17" w:rsidRDefault="008C0E17" w:rsidP="008C0E17">
      <w:pPr>
        <w:pStyle w:val="ListParagraph"/>
        <w:numPr>
          <w:ilvl w:val="0"/>
          <w:numId w:val="6"/>
        </w:numPr>
      </w:pPr>
      <w:r>
        <w:t>Possible side effects</w:t>
      </w:r>
    </w:p>
    <w:p w:rsidR="008C0E17" w:rsidRDefault="008C0E17" w:rsidP="008C0E17">
      <w:pPr>
        <w:pStyle w:val="ListParagraph"/>
        <w:numPr>
          <w:ilvl w:val="0"/>
          <w:numId w:val="6"/>
        </w:numPr>
      </w:pPr>
      <w:r>
        <w:t>How long to take the medicine for</w:t>
      </w:r>
    </w:p>
    <w:p w:rsidR="008C0E17" w:rsidRDefault="008C0E17" w:rsidP="008C0E17">
      <w:pPr>
        <w:pStyle w:val="ListParagraph"/>
        <w:numPr>
          <w:ilvl w:val="0"/>
          <w:numId w:val="6"/>
        </w:numPr>
      </w:pPr>
      <w:r>
        <w:t>To check each medicine is safe to take in combination with your other medicines</w:t>
      </w:r>
    </w:p>
    <w:p w:rsidR="008C0E17" w:rsidRDefault="008C0E17" w:rsidP="008C0E17">
      <w:r>
        <w:t>Your health care professional wants to check that the medicine is effective, that you’re on the right dose and it isn’t causing any problematic side-effects.</w:t>
      </w:r>
    </w:p>
    <w:p w:rsidR="008C0E17" w:rsidRDefault="008C0E17" w:rsidP="008C0E17">
      <w:pPr>
        <w:rPr>
          <w:b/>
          <w:color w:val="0070C0"/>
          <w:sz w:val="32"/>
          <w:szCs w:val="32"/>
        </w:rPr>
      </w:pPr>
      <w:r>
        <w:rPr>
          <w:b/>
          <w:color w:val="0070C0"/>
          <w:sz w:val="32"/>
          <w:szCs w:val="32"/>
        </w:rPr>
        <w:t>What happens at a medication review?</w:t>
      </w:r>
    </w:p>
    <w:p w:rsidR="008C0E17" w:rsidRDefault="008C0E17" w:rsidP="008C0E17">
      <w:r>
        <w:t>The review is confidential and will involve gathering information from you and your medical record. You may also be asked some questions relating to the medicines you take, for example:</w:t>
      </w:r>
    </w:p>
    <w:p w:rsidR="008C0E17" w:rsidRDefault="008C0E17" w:rsidP="008C0E17">
      <w:pPr>
        <w:pStyle w:val="ListParagraph"/>
        <w:numPr>
          <w:ilvl w:val="0"/>
          <w:numId w:val="7"/>
        </w:numPr>
      </w:pPr>
      <w:r>
        <w:t>Are you taking all your medicines?</w:t>
      </w:r>
    </w:p>
    <w:p w:rsidR="008C0E17" w:rsidRDefault="008C0E17" w:rsidP="008C0E17">
      <w:pPr>
        <w:pStyle w:val="ListParagraph"/>
        <w:numPr>
          <w:ilvl w:val="0"/>
          <w:numId w:val="7"/>
        </w:numPr>
      </w:pPr>
      <w:r>
        <w:t>Do you know why you have been prescribed medicines?</w:t>
      </w:r>
    </w:p>
    <w:p w:rsidR="008C0E17" w:rsidRDefault="008C0E17" w:rsidP="008C0E17">
      <w:pPr>
        <w:pStyle w:val="ListParagraph"/>
        <w:numPr>
          <w:ilvl w:val="0"/>
          <w:numId w:val="7"/>
        </w:numPr>
      </w:pPr>
      <w:r>
        <w:t>Can you take/use the medicine properly?</w:t>
      </w:r>
    </w:p>
    <w:p w:rsidR="008C0E17" w:rsidRDefault="008C0E17" w:rsidP="008C0E17">
      <w:pPr>
        <w:pStyle w:val="ListParagraph"/>
        <w:numPr>
          <w:ilvl w:val="0"/>
          <w:numId w:val="7"/>
        </w:numPr>
      </w:pPr>
      <w:r>
        <w:t>Are you having any side effects from any of your medicines?</w:t>
      </w:r>
    </w:p>
    <w:p w:rsidR="008C0E17" w:rsidRDefault="008C0E17" w:rsidP="008C0E17">
      <w:pPr>
        <w:pStyle w:val="ListParagraph"/>
        <w:numPr>
          <w:ilvl w:val="0"/>
          <w:numId w:val="7"/>
        </w:numPr>
      </w:pPr>
      <w:r>
        <w:t>Do you have any concerns about your medicines?</w:t>
      </w:r>
    </w:p>
    <w:p w:rsidR="008C0E17" w:rsidRPr="000A7095" w:rsidRDefault="008C0E17" w:rsidP="008C0E17">
      <w:pPr>
        <w:pStyle w:val="ListParagraph"/>
        <w:numPr>
          <w:ilvl w:val="0"/>
          <w:numId w:val="7"/>
        </w:numPr>
      </w:pPr>
      <w:r>
        <w:t>Do you take or use any other medicines that you buy?</w:t>
      </w:r>
    </w:p>
    <w:p w:rsidR="008C0E17" w:rsidRPr="000A7095" w:rsidRDefault="008C0E17" w:rsidP="008C0E17">
      <w:r>
        <w:t>The health care professional may suggest some changes to your medicines using the best available evidence, but you will be involved in the decision-making process.</w:t>
      </w:r>
    </w:p>
    <w:p w:rsidR="008C0E17" w:rsidRDefault="008C0E17" w:rsidP="008C0E17">
      <w:pPr>
        <w:rPr>
          <w:b/>
          <w:color w:val="0070C0"/>
          <w:sz w:val="32"/>
          <w:szCs w:val="32"/>
        </w:rPr>
      </w:pPr>
    </w:p>
    <w:p w:rsidR="008C0E17" w:rsidRDefault="008C0E17" w:rsidP="008C0E17">
      <w:pPr>
        <w:rPr>
          <w:b/>
          <w:color w:val="0070C0"/>
          <w:sz w:val="32"/>
          <w:szCs w:val="32"/>
        </w:rPr>
      </w:pPr>
    </w:p>
    <w:p w:rsidR="008C0E17" w:rsidRDefault="008C0E17" w:rsidP="008C0E17">
      <w:pPr>
        <w:rPr>
          <w:b/>
          <w:color w:val="0070C0"/>
          <w:sz w:val="32"/>
          <w:szCs w:val="32"/>
        </w:rPr>
      </w:pPr>
    </w:p>
    <w:p w:rsidR="008C0E17" w:rsidRPr="00513D6A" w:rsidRDefault="008C0E17" w:rsidP="008C0E17">
      <w:pPr>
        <w:rPr>
          <w:b/>
          <w:color w:val="0070C0"/>
          <w:sz w:val="32"/>
          <w:szCs w:val="32"/>
        </w:rPr>
      </w:pPr>
      <w:r w:rsidRPr="00513D6A">
        <w:rPr>
          <w:b/>
          <w:color w:val="0070C0"/>
          <w:sz w:val="32"/>
          <w:szCs w:val="32"/>
        </w:rPr>
        <w:t>What should I bring to my medication review?</w:t>
      </w:r>
    </w:p>
    <w:p w:rsidR="008C0E17" w:rsidRDefault="008C0E17" w:rsidP="008C0E17">
      <w:r>
        <w:t xml:space="preserve">Please bring/ have in front of you </w:t>
      </w:r>
      <w:r w:rsidRPr="000A7095">
        <w:t xml:space="preserve">all medicines that you are taking </w:t>
      </w:r>
      <w:r>
        <w:t xml:space="preserve">that have been prescribed by your GP practice. Also bring/have in front of you any medicines you buy from the pharmacy, health shop or supermarket </w:t>
      </w:r>
      <w:r w:rsidRPr="000A7095">
        <w:t>including herbal or homeopathic medicines, creams,</w:t>
      </w:r>
      <w:r>
        <w:t xml:space="preserve"> painkillers, </w:t>
      </w:r>
      <w:r w:rsidRPr="000A7095">
        <w:t>eye drops, nasal sprays, and vitamins</w:t>
      </w:r>
      <w:r>
        <w:t xml:space="preserve">.  </w:t>
      </w:r>
    </w:p>
    <w:p w:rsidR="008C0E17" w:rsidRPr="008F106E" w:rsidRDefault="008C0E17" w:rsidP="008C0E17">
      <w:r>
        <w:t>You may want to think about any questions, concerns or suggestions you may have about your medicines. If someone helps you take your medicines you are welcome to have them with you.</w:t>
      </w:r>
    </w:p>
    <w:p w:rsidR="008C0E17" w:rsidRDefault="008C0E17" w:rsidP="008C0E17">
      <w:pPr>
        <w:rPr>
          <w:b/>
          <w:color w:val="0070C0"/>
          <w:sz w:val="32"/>
          <w:szCs w:val="32"/>
        </w:rPr>
      </w:pPr>
      <w:r>
        <w:rPr>
          <w:b/>
          <w:color w:val="0070C0"/>
          <w:sz w:val="32"/>
          <w:szCs w:val="32"/>
        </w:rPr>
        <w:t>Questions you may want to ask at your medication review</w:t>
      </w:r>
    </w:p>
    <w:p w:rsidR="008C0E17" w:rsidRDefault="008C0E17" w:rsidP="008C0E17">
      <w:pPr>
        <w:pStyle w:val="ListParagraph"/>
        <w:numPr>
          <w:ilvl w:val="0"/>
          <w:numId w:val="8"/>
        </w:numPr>
      </w:pPr>
      <w:r w:rsidRPr="00770094">
        <w:t>What is the medicine for</w:t>
      </w:r>
      <w:r>
        <w:t>, what does it do</w:t>
      </w:r>
      <w:r w:rsidRPr="00770094">
        <w:t>?</w:t>
      </w:r>
    </w:p>
    <w:p w:rsidR="008C0E17" w:rsidRDefault="008C0E17" w:rsidP="008C0E17">
      <w:pPr>
        <w:pStyle w:val="ListParagraph"/>
        <w:numPr>
          <w:ilvl w:val="0"/>
          <w:numId w:val="8"/>
        </w:numPr>
      </w:pPr>
      <w:r>
        <w:t>Why is it important to take the medicine?</w:t>
      </w:r>
    </w:p>
    <w:p w:rsidR="008C0E17" w:rsidRDefault="008C0E17" w:rsidP="008C0E17">
      <w:pPr>
        <w:pStyle w:val="ListParagraph"/>
        <w:numPr>
          <w:ilvl w:val="0"/>
          <w:numId w:val="8"/>
        </w:numPr>
      </w:pPr>
      <w:r>
        <w:t>What other treatment options are available?</w:t>
      </w:r>
    </w:p>
    <w:p w:rsidR="008C0E17" w:rsidRPr="00770094" w:rsidRDefault="008C0E17" w:rsidP="008C0E17">
      <w:pPr>
        <w:pStyle w:val="ListParagraph"/>
        <w:numPr>
          <w:ilvl w:val="0"/>
          <w:numId w:val="8"/>
        </w:numPr>
      </w:pPr>
      <w:r w:rsidRPr="00770094">
        <w:t>How and when do I take it and how long for?</w:t>
      </w:r>
    </w:p>
    <w:p w:rsidR="008C0E17" w:rsidRDefault="008C0E17" w:rsidP="008C0E17">
      <w:pPr>
        <w:pStyle w:val="ListParagraph"/>
        <w:numPr>
          <w:ilvl w:val="0"/>
          <w:numId w:val="8"/>
        </w:numPr>
      </w:pPr>
      <w:r w:rsidRPr="00770094">
        <w:t>What are the side-effects?</w:t>
      </w:r>
    </w:p>
    <w:p w:rsidR="008C0E17" w:rsidRDefault="008C0E17" w:rsidP="008C0E17">
      <w:pPr>
        <w:pStyle w:val="ListParagraph"/>
        <w:numPr>
          <w:ilvl w:val="0"/>
          <w:numId w:val="8"/>
        </w:numPr>
      </w:pPr>
      <w:r>
        <w:t>How can I tell if the medicine is helping? What should I do if I forget to take it and miss a dose?</w:t>
      </w:r>
    </w:p>
    <w:p w:rsidR="008C0E17" w:rsidRDefault="008C0E17" w:rsidP="008C0E17">
      <w:pPr>
        <w:pStyle w:val="ListParagraph"/>
        <w:numPr>
          <w:ilvl w:val="0"/>
          <w:numId w:val="8"/>
        </w:numPr>
      </w:pPr>
      <w:r w:rsidRPr="00770094">
        <w:t>What should I do if I become ill whilst taking it?</w:t>
      </w:r>
    </w:p>
    <w:p w:rsidR="008C0E17" w:rsidRDefault="008C0E17" w:rsidP="008C0E17">
      <w:pPr>
        <w:pStyle w:val="ListParagraph"/>
        <w:numPr>
          <w:ilvl w:val="0"/>
          <w:numId w:val="8"/>
        </w:numPr>
      </w:pPr>
      <w:r>
        <w:t>Where do I go for information about my medicine?</w:t>
      </w:r>
    </w:p>
    <w:p w:rsidR="008C0E17" w:rsidRDefault="008C0E17" w:rsidP="008C0E17">
      <w:pPr>
        <w:pStyle w:val="ListParagraph"/>
      </w:pPr>
    </w:p>
    <w:p w:rsidR="008C0E17" w:rsidRPr="00F66F45" w:rsidRDefault="008C0E17" w:rsidP="008C0E17">
      <w:pPr>
        <w:pStyle w:val="ListParagraph"/>
      </w:pPr>
      <w:r>
        <w:rPr>
          <w:noProof/>
          <w:lang w:eastAsia="en-GB"/>
        </w:rPr>
        <mc:AlternateContent>
          <mc:Choice Requires="wps">
            <w:drawing>
              <wp:anchor distT="0" distB="0" distL="114300" distR="114300" simplePos="0" relativeHeight="251662848" behindDoc="0" locked="0" layoutInCell="1" allowOverlap="1" wp14:anchorId="5DC06F14" wp14:editId="3A724B20">
                <wp:simplePos x="0" y="0"/>
                <wp:positionH relativeFrom="column">
                  <wp:align>center</wp:align>
                </wp:positionH>
                <wp:positionV relativeFrom="paragraph">
                  <wp:posOffset>0</wp:posOffset>
                </wp:positionV>
                <wp:extent cx="5676900" cy="2609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609850"/>
                        </a:xfrm>
                        <a:prstGeom prst="rect">
                          <a:avLst/>
                        </a:prstGeom>
                        <a:solidFill>
                          <a:srgbClr val="FFFFFF"/>
                        </a:solidFill>
                        <a:ln w="9525">
                          <a:solidFill>
                            <a:srgbClr val="000000"/>
                          </a:solidFill>
                          <a:miter lim="800000"/>
                          <a:headEnd/>
                          <a:tailEnd/>
                        </a:ln>
                      </wps:spPr>
                      <wps:txbx>
                        <w:txbxContent>
                          <w:p w:rsidR="008C0E17" w:rsidRPr="00684A52" w:rsidRDefault="008C0E17" w:rsidP="008C0E17">
                            <w:pPr>
                              <w:rPr>
                                <w:b/>
                                <w:sz w:val="24"/>
                                <w:szCs w:val="24"/>
                              </w:rPr>
                            </w:pPr>
                            <w:r w:rsidRPr="00684A52">
                              <w:rPr>
                                <w:b/>
                                <w:sz w:val="24"/>
                                <w:szCs w:val="24"/>
                              </w:rPr>
                              <w:t>You can write your own questions and concerns here to bring to your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47pt;height:205.5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LSJA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">
                <v:textbox>
                  <w:txbxContent>
                    <w:p w:rsidR="008C0E17" w:rsidRPr="00684A52" w:rsidRDefault="008C0E17" w:rsidP="008C0E17">
                      <w:pPr>
                        <w:rPr>
                          <w:b/>
                          <w:sz w:val="24"/>
                          <w:szCs w:val="24"/>
                        </w:rPr>
                      </w:pPr>
                      <w:r w:rsidRPr="00684A52">
                        <w:rPr>
                          <w:b/>
                          <w:sz w:val="24"/>
                          <w:szCs w:val="24"/>
                        </w:rPr>
                        <w:t>You can write your own questions and concerns here to bring to your review:</w:t>
                      </w:r>
                    </w:p>
                  </w:txbxContent>
                </v:textbox>
              </v:shape>
            </w:pict>
          </mc:Fallback>
        </mc:AlternateContent>
      </w:r>
    </w:p>
    <w:p w:rsidR="008C0E17" w:rsidRDefault="008C0E17" w:rsidP="008C0E17">
      <w:pPr>
        <w:rPr>
          <w:b/>
          <w:color w:val="0070C0"/>
          <w:sz w:val="32"/>
          <w:szCs w:val="32"/>
        </w:rPr>
      </w:pPr>
    </w:p>
    <w:p w:rsidR="008C0E17" w:rsidRDefault="008C0E17" w:rsidP="008C0E17">
      <w:pPr>
        <w:rPr>
          <w:b/>
          <w:color w:val="0070C0"/>
          <w:sz w:val="32"/>
          <w:szCs w:val="32"/>
        </w:rPr>
      </w:pPr>
    </w:p>
    <w:p w:rsidR="008C0E17" w:rsidRDefault="008C0E17" w:rsidP="008C0E17">
      <w:pPr>
        <w:rPr>
          <w:b/>
          <w:color w:val="0070C0"/>
          <w:sz w:val="32"/>
          <w:szCs w:val="32"/>
        </w:rPr>
      </w:pPr>
    </w:p>
    <w:p w:rsidR="008C0E17" w:rsidRDefault="008C0E17" w:rsidP="008C0E17">
      <w:pPr>
        <w:rPr>
          <w:b/>
          <w:color w:val="0070C0"/>
          <w:sz w:val="32"/>
          <w:szCs w:val="32"/>
        </w:rPr>
      </w:pPr>
    </w:p>
    <w:p w:rsidR="008C0E17" w:rsidRDefault="008C0E17" w:rsidP="008C0E17">
      <w:pPr>
        <w:rPr>
          <w:b/>
          <w:color w:val="0070C0"/>
          <w:sz w:val="32"/>
          <w:szCs w:val="32"/>
        </w:rPr>
      </w:pPr>
    </w:p>
    <w:p w:rsidR="008C0E17" w:rsidRDefault="008C0E17" w:rsidP="008C0E17">
      <w:pPr>
        <w:rPr>
          <w:b/>
          <w:color w:val="0070C0"/>
          <w:sz w:val="32"/>
          <w:szCs w:val="32"/>
        </w:rPr>
      </w:pPr>
    </w:p>
    <w:p w:rsidR="008C0E17" w:rsidRDefault="008C0E17" w:rsidP="008C0E17">
      <w:pPr>
        <w:rPr>
          <w:b/>
          <w:color w:val="0070C0"/>
          <w:sz w:val="32"/>
          <w:szCs w:val="32"/>
        </w:rPr>
      </w:pPr>
    </w:p>
    <w:p w:rsidR="00AC3C82" w:rsidRDefault="00AC3C82" w:rsidP="008C0E17">
      <w:pPr>
        <w:rPr>
          <w:b/>
          <w:color w:val="0070C0"/>
          <w:sz w:val="32"/>
          <w:szCs w:val="32"/>
        </w:rPr>
      </w:pPr>
    </w:p>
    <w:p w:rsidR="008C0E17" w:rsidRDefault="008C0E17" w:rsidP="008C0E17">
      <w:pPr>
        <w:rPr>
          <w:b/>
          <w:color w:val="0070C0"/>
          <w:sz w:val="32"/>
          <w:szCs w:val="32"/>
        </w:rPr>
      </w:pPr>
      <w:r>
        <w:rPr>
          <w:b/>
          <w:color w:val="0070C0"/>
          <w:sz w:val="32"/>
          <w:szCs w:val="32"/>
        </w:rPr>
        <w:lastRenderedPageBreak/>
        <w:t>Further Information:</w:t>
      </w:r>
    </w:p>
    <w:p w:rsidR="008C0E17" w:rsidRPr="00684A52" w:rsidRDefault="008C0E17" w:rsidP="008C0E17">
      <w:pPr>
        <w:rPr>
          <w:color w:val="0070C0"/>
          <w:sz w:val="28"/>
          <w:szCs w:val="28"/>
        </w:rPr>
      </w:pPr>
      <w:r w:rsidRPr="00684A52">
        <w:rPr>
          <w:color w:val="0070C0"/>
          <w:sz w:val="28"/>
          <w:szCs w:val="28"/>
        </w:rPr>
        <w:t>What happens after my medication review?</w:t>
      </w:r>
    </w:p>
    <w:p w:rsidR="008C0E17" w:rsidRPr="00684A52" w:rsidRDefault="008C0E17" w:rsidP="008C0E17">
      <w:r w:rsidRPr="00684A52">
        <w:t>You will be informed of any changes agreed to at the medication review</w:t>
      </w:r>
    </w:p>
    <w:p w:rsidR="008C0E17" w:rsidRPr="00684A52" w:rsidRDefault="008C0E17" w:rsidP="008C0E17">
      <w:r w:rsidRPr="00684A52">
        <w:t>The medicines you are prescribed may be changed but only with your agreement</w:t>
      </w:r>
    </w:p>
    <w:p w:rsidR="008C0E17" w:rsidRPr="00684A52" w:rsidRDefault="008C0E17" w:rsidP="008C0E17">
      <w:pPr>
        <w:rPr>
          <w:b/>
          <w:color w:val="0070C0"/>
          <w:sz w:val="32"/>
          <w:szCs w:val="32"/>
        </w:rPr>
      </w:pPr>
      <w:r w:rsidRPr="00684A52">
        <w:t>A summary of the meeting will be recorded in your medical records</w:t>
      </w:r>
    </w:p>
    <w:p w:rsidR="008C0E17" w:rsidRPr="00684A52" w:rsidRDefault="008C0E17" w:rsidP="008C0E17">
      <w:pPr>
        <w:rPr>
          <w:color w:val="0070C0"/>
          <w:sz w:val="28"/>
          <w:szCs w:val="28"/>
        </w:rPr>
      </w:pPr>
      <w:r w:rsidRPr="00684A52">
        <w:rPr>
          <w:color w:val="0070C0"/>
          <w:sz w:val="28"/>
          <w:szCs w:val="28"/>
        </w:rPr>
        <w:t xml:space="preserve">Where can I get more information? </w:t>
      </w:r>
    </w:p>
    <w:p w:rsidR="008C0E17" w:rsidRPr="00684A52" w:rsidRDefault="008C0E17" w:rsidP="008C0E17">
      <w:r w:rsidRPr="00684A52">
        <w:t xml:space="preserve">For further information about your medicines, please contact: </w:t>
      </w:r>
    </w:p>
    <w:p w:rsidR="008C0E17" w:rsidRDefault="008C0E17" w:rsidP="008C0E17">
      <w:pPr>
        <w:pStyle w:val="ListParagraph"/>
        <w:numPr>
          <w:ilvl w:val="0"/>
          <w:numId w:val="9"/>
        </w:numPr>
      </w:pPr>
      <w:r>
        <w:t>Your GP Surgery</w:t>
      </w:r>
    </w:p>
    <w:p w:rsidR="008C0E17" w:rsidRPr="00684A52" w:rsidRDefault="008C0E17" w:rsidP="008C0E17">
      <w:pPr>
        <w:pStyle w:val="ListParagraph"/>
        <w:ind w:left="765"/>
      </w:pPr>
    </w:p>
    <w:p w:rsidR="008C0E17" w:rsidRDefault="008C0E17" w:rsidP="008C0E17">
      <w:pPr>
        <w:pStyle w:val="ListParagraph"/>
        <w:numPr>
          <w:ilvl w:val="0"/>
          <w:numId w:val="9"/>
        </w:numPr>
      </w:pPr>
      <w:r w:rsidRPr="00684A52">
        <w:t>Your</w:t>
      </w:r>
      <w:r>
        <w:t xml:space="preserve"> community pharmacy (chemist)</w:t>
      </w:r>
    </w:p>
    <w:p w:rsidR="008C0E17" w:rsidRDefault="008C0E17" w:rsidP="008C0E17">
      <w:pPr>
        <w:pStyle w:val="ListParagraph"/>
      </w:pPr>
    </w:p>
    <w:p w:rsidR="008C0E17" w:rsidRDefault="008C0E17" w:rsidP="008C0E17">
      <w:pPr>
        <w:pStyle w:val="ListParagraph"/>
        <w:numPr>
          <w:ilvl w:val="0"/>
          <w:numId w:val="9"/>
        </w:numPr>
      </w:pPr>
      <w:r w:rsidRPr="00684A52">
        <w:t xml:space="preserve">NHS Choices website: </w:t>
      </w:r>
      <w:hyperlink r:id="rId40" w:history="1">
        <w:r w:rsidRPr="00026F68">
          <w:rPr>
            <w:rStyle w:val="Hyperlink"/>
          </w:rPr>
          <w:t>https://www.nhs.uk/</w:t>
        </w:r>
      </w:hyperlink>
    </w:p>
    <w:p w:rsidR="008C0E17" w:rsidRPr="00684A52" w:rsidRDefault="008C0E17" w:rsidP="008C0E17">
      <w:pPr>
        <w:pStyle w:val="ListParagraph"/>
        <w:ind w:left="765"/>
      </w:pPr>
    </w:p>
    <w:p w:rsidR="008C0E17" w:rsidRDefault="008C0E17" w:rsidP="008C0E17">
      <w:pPr>
        <w:pStyle w:val="ListParagraph"/>
        <w:numPr>
          <w:ilvl w:val="0"/>
          <w:numId w:val="9"/>
        </w:numPr>
      </w:pPr>
      <w:r>
        <w:t xml:space="preserve">Polypharmacy App  </w:t>
      </w:r>
      <w:hyperlink r:id="rId41" w:history="1">
        <w:r w:rsidRPr="00BD1210">
          <w:rPr>
            <w:rStyle w:val="Hyperlink"/>
          </w:rPr>
          <w:t>https://apps.apple.com/gb/app/polypharmacy-guidance/id1072829127</w:t>
        </w:r>
      </w:hyperlink>
    </w:p>
    <w:p w:rsidR="008C0E17" w:rsidRDefault="008C0E17" w:rsidP="008C0E17">
      <w:pPr>
        <w:pStyle w:val="ListParagraph"/>
      </w:pPr>
    </w:p>
    <w:p w:rsidR="008C0E17" w:rsidRDefault="008C0E17" w:rsidP="008C0E17"/>
    <w:p w:rsidR="008C0E17" w:rsidRDefault="008C0E17" w:rsidP="008C0E17">
      <w:pPr>
        <w:pStyle w:val="ListParagraph"/>
      </w:pPr>
    </w:p>
    <w:p w:rsidR="008C0E17" w:rsidRDefault="008C0E17" w:rsidP="008C0E17">
      <w:pPr>
        <w:pStyle w:val="ListParagraph"/>
      </w:pPr>
    </w:p>
    <w:p w:rsidR="008C0E17" w:rsidRDefault="008C0E17" w:rsidP="008C0E17">
      <w:pPr>
        <w:pStyle w:val="ListParagraph"/>
      </w:pPr>
    </w:p>
    <w:p w:rsidR="008C0E17" w:rsidRDefault="008C0E17" w:rsidP="008C0E17">
      <w:pPr>
        <w:pStyle w:val="ListParagraph"/>
      </w:pPr>
    </w:p>
    <w:p w:rsidR="008C0E17" w:rsidRDefault="008C0E17" w:rsidP="008C0E17">
      <w:pPr>
        <w:pStyle w:val="ListParagraph"/>
      </w:pPr>
    </w:p>
    <w:p w:rsidR="008C0E17" w:rsidRDefault="008C0E17" w:rsidP="008C0E17">
      <w:pPr>
        <w:pStyle w:val="ListParagraph"/>
      </w:pPr>
    </w:p>
    <w:p w:rsidR="008C0E17" w:rsidRDefault="008C0E17" w:rsidP="008C0E17"/>
    <w:p w:rsidR="008C0E17" w:rsidRDefault="008C0E17" w:rsidP="008C0E17">
      <w:pPr>
        <w:pStyle w:val="ListParagraph"/>
      </w:pPr>
    </w:p>
    <w:p w:rsidR="008C0E17" w:rsidRDefault="008C0E17" w:rsidP="008C0E17">
      <w:r>
        <w:t>Produced by Polypharmacy STP group BNSSG March 2020</w:t>
      </w:r>
    </w:p>
    <w:p w:rsidR="008C0E17" w:rsidRPr="00221AF7" w:rsidRDefault="008C0E17" w:rsidP="008C0E17">
      <w:r>
        <w:t>Based on NHS Scotland Polypharmacy (Medicines) Review: Information for Patients and Carers</w:t>
      </w:r>
    </w:p>
    <w:p w:rsidR="00582569" w:rsidRDefault="00582569" w:rsidP="007F45A1">
      <w:pPr>
        <w:rPr>
          <w:b/>
        </w:rPr>
      </w:pPr>
    </w:p>
    <w:p w:rsidR="00AC3C82" w:rsidRDefault="00AC3C82" w:rsidP="007F45A1">
      <w:pPr>
        <w:rPr>
          <w:b/>
        </w:rPr>
      </w:pPr>
    </w:p>
    <w:p w:rsidR="00AC3C82" w:rsidRDefault="00AC3C82" w:rsidP="007F45A1">
      <w:pPr>
        <w:rPr>
          <w:b/>
        </w:rPr>
      </w:pPr>
    </w:p>
    <w:p w:rsidR="00D71185" w:rsidRPr="0024335E" w:rsidRDefault="00D71185" w:rsidP="007F45A1"/>
    <w:p w:rsidR="00250BAB" w:rsidRPr="00582569" w:rsidRDefault="00622BF6" w:rsidP="00582569">
      <w:pPr>
        <w:jc w:val="center"/>
        <w:rPr>
          <w:sz w:val="24"/>
          <w:szCs w:val="24"/>
          <w:u w:val="single"/>
        </w:rPr>
      </w:pPr>
      <w:r w:rsidRPr="00582569">
        <w:rPr>
          <w:b/>
          <w:sz w:val="24"/>
          <w:szCs w:val="24"/>
          <w:u w:val="single"/>
        </w:rPr>
        <w:lastRenderedPageBreak/>
        <w:t xml:space="preserve">Appendix </w:t>
      </w:r>
      <w:proofErr w:type="gramStart"/>
      <w:r w:rsidR="00582569" w:rsidRPr="00582569">
        <w:rPr>
          <w:b/>
          <w:sz w:val="24"/>
          <w:szCs w:val="24"/>
          <w:u w:val="single"/>
        </w:rPr>
        <w:t>3</w:t>
      </w:r>
      <w:r w:rsidRPr="00582569">
        <w:rPr>
          <w:b/>
          <w:sz w:val="24"/>
          <w:szCs w:val="24"/>
          <w:u w:val="single"/>
        </w:rPr>
        <w:t xml:space="preserve">  Bringing</w:t>
      </w:r>
      <w:proofErr w:type="gramEnd"/>
      <w:r w:rsidRPr="00582569">
        <w:rPr>
          <w:b/>
          <w:sz w:val="24"/>
          <w:szCs w:val="24"/>
          <w:u w:val="single"/>
        </w:rPr>
        <w:t xml:space="preserve"> SMR all together presented by SPS</w:t>
      </w:r>
    </w:p>
    <w:p w:rsidR="00250BAB" w:rsidRDefault="00250BAB" w:rsidP="007F45A1">
      <w:pPr>
        <w:rPr>
          <w:u w:val="single"/>
        </w:rPr>
      </w:pPr>
    </w:p>
    <w:p w:rsidR="00250BAB" w:rsidRDefault="00250BAB" w:rsidP="007F45A1">
      <w:pPr>
        <w:rPr>
          <w:u w:val="single"/>
        </w:rPr>
      </w:pPr>
      <w:r>
        <w:rPr>
          <w:noProof/>
          <w:u w:val="single"/>
          <w:lang w:eastAsia="en-GB"/>
        </w:rPr>
        <w:drawing>
          <wp:inline distT="0" distB="0" distL="0" distR="0" wp14:anchorId="38360F6E" wp14:editId="0CFAADE7">
            <wp:extent cx="6198781" cy="4656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8781" cy="4656095"/>
                    </a:xfrm>
                    <a:prstGeom prst="rect">
                      <a:avLst/>
                    </a:prstGeom>
                    <a:noFill/>
                    <a:ln>
                      <a:noFill/>
                    </a:ln>
                  </pic:spPr>
                </pic:pic>
              </a:graphicData>
            </a:graphic>
          </wp:inline>
        </w:drawing>
      </w: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B2D20" w:rsidRDefault="006B2D20" w:rsidP="007F45A1">
      <w:pPr>
        <w:rPr>
          <w:u w:val="single"/>
        </w:rPr>
      </w:pPr>
    </w:p>
    <w:p w:rsidR="008C0E17" w:rsidRDefault="008C0E17" w:rsidP="007F45A1">
      <w:pPr>
        <w:rPr>
          <w:u w:val="single"/>
        </w:rPr>
      </w:pPr>
    </w:p>
    <w:p w:rsidR="00D71185" w:rsidRDefault="00D71185" w:rsidP="007F45A1">
      <w:pPr>
        <w:rPr>
          <w:u w:val="single"/>
        </w:rPr>
      </w:pPr>
    </w:p>
    <w:p w:rsidR="00622BF6" w:rsidRDefault="00622BF6" w:rsidP="007F45A1">
      <w:pPr>
        <w:rPr>
          <w:u w:val="single"/>
        </w:rPr>
      </w:pPr>
    </w:p>
    <w:p w:rsidR="00622BF6" w:rsidRPr="008C0E17" w:rsidRDefault="00582569" w:rsidP="008C0E17">
      <w:pPr>
        <w:jc w:val="center"/>
        <w:rPr>
          <w:b/>
          <w:sz w:val="24"/>
          <w:szCs w:val="24"/>
          <w:u w:val="single"/>
        </w:rPr>
      </w:pPr>
      <w:r w:rsidRPr="00582569">
        <w:rPr>
          <w:b/>
          <w:sz w:val="24"/>
          <w:szCs w:val="24"/>
          <w:u w:val="single"/>
        </w:rPr>
        <w:lastRenderedPageBreak/>
        <w:t>Appendix 4</w:t>
      </w:r>
      <w:r w:rsidR="00622BF6" w:rsidRPr="00582569">
        <w:rPr>
          <w:b/>
          <w:sz w:val="24"/>
          <w:szCs w:val="24"/>
          <w:u w:val="single"/>
        </w:rPr>
        <w:t>:  Nina Barnett –Patient Centred polypharmacy process.</w:t>
      </w:r>
    </w:p>
    <w:p w:rsidR="00622BF6" w:rsidRDefault="00622BF6" w:rsidP="007F45A1">
      <w:pPr>
        <w:rPr>
          <w:u w:val="single"/>
        </w:rPr>
      </w:pPr>
    </w:p>
    <w:p w:rsidR="00622BF6" w:rsidRDefault="00622BF6" w:rsidP="00622BF6">
      <w:pPr>
        <w:ind w:left="-567"/>
        <w:rPr>
          <w:u w:val="single"/>
        </w:rPr>
      </w:pPr>
      <w:r w:rsidRPr="00622BF6">
        <w:rPr>
          <w:noProof/>
          <w:u w:val="single"/>
          <w:lang w:eastAsia="en-GB"/>
        </w:rPr>
        <w:drawing>
          <wp:inline distT="0" distB="0" distL="0" distR="0" wp14:anchorId="07EE4094" wp14:editId="5A301015">
            <wp:extent cx="6560288" cy="3563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51631" cy="3558392"/>
                    </a:xfrm>
                    <a:prstGeom prst="rect">
                      <a:avLst/>
                    </a:prstGeom>
                  </pic:spPr>
                </pic:pic>
              </a:graphicData>
            </a:graphic>
          </wp:inline>
        </w:drawing>
      </w: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622BF6" w:rsidRDefault="00622BF6" w:rsidP="007F45A1">
      <w:pPr>
        <w:rPr>
          <w:u w:val="single"/>
        </w:rPr>
      </w:pPr>
    </w:p>
    <w:p w:rsidR="00D71185" w:rsidRDefault="00D71185" w:rsidP="007F45A1">
      <w:pPr>
        <w:rPr>
          <w:u w:val="single"/>
        </w:rPr>
      </w:pPr>
    </w:p>
    <w:p w:rsidR="008C0E17" w:rsidRDefault="008C0E17" w:rsidP="007F45A1">
      <w:pPr>
        <w:rPr>
          <w:u w:val="single"/>
        </w:rPr>
      </w:pPr>
    </w:p>
    <w:p w:rsidR="00D71185" w:rsidRDefault="00D71185" w:rsidP="007F45A1">
      <w:pPr>
        <w:rPr>
          <w:u w:val="single"/>
        </w:rPr>
      </w:pPr>
    </w:p>
    <w:p w:rsidR="00D71185" w:rsidRDefault="00D71185" w:rsidP="007F45A1">
      <w:pPr>
        <w:rPr>
          <w:u w:val="single"/>
        </w:rPr>
      </w:pPr>
    </w:p>
    <w:p w:rsidR="00D71185" w:rsidRDefault="00D71185" w:rsidP="007F45A1">
      <w:pPr>
        <w:rPr>
          <w:u w:val="single"/>
        </w:rPr>
      </w:pPr>
    </w:p>
    <w:p w:rsidR="00D71185" w:rsidRDefault="000A0B39" w:rsidP="000A0B39">
      <w:pPr>
        <w:ind w:left="-567"/>
        <w:jc w:val="center"/>
        <w:rPr>
          <w:b/>
          <w:sz w:val="24"/>
          <w:szCs w:val="24"/>
          <w:u w:val="single"/>
        </w:rPr>
      </w:pPr>
      <w:r>
        <w:rPr>
          <w:b/>
          <w:sz w:val="24"/>
          <w:szCs w:val="24"/>
          <w:u w:val="single"/>
        </w:rPr>
        <w:lastRenderedPageBreak/>
        <w:t xml:space="preserve">Appendix 5: </w:t>
      </w:r>
      <w:proofErr w:type="spellStart"/>
      <w:r>
        <w:rPr>
          <w:b/>
          <w:sz w:val="24"/>
          <w:szCs w:val="24"/>
          <w:u w:val="single"/>
        </w:rPr>
        <w:t>Emis</w:t>
      </w:r>
      <w:proofErr w:type="spellEnd"/>
      <w:r>
        <w:rPr>
          <w:b/>
          <w:sz w:val="24"/>
          <w:szCs w:val="24"/>
          <w:u w:val="single"/>
        </w:rPr>
        <w:t xml:space="preserve"> Templa</w:t>
      </w:r>
      <w:r w:rsidR="00242952">
        <w:rPr>
          <w:b/>
          <w:sz w:val="24"/>
          <w:szCs w:val="24"/>
          <w:u w:val="single"/>
        </w:rPr>
        <w:t>te</w:t>
      </w:r>
    </w:p>
    <w:p w:rsidR="00242952" w:rsidRPr="00D71185" w:rsidRDefault="00E041C4" w:rsidP="00242952">
      <w:pPr>
        <w:ind w:left="-567"/>
        <w:rPr>
          <w:b/>
          <w:sz w:val="24"/>
          <w:szCs w:val="24"/>
          <w:u w:val="single"/>
        </w:rPr>
      </w:pPr>
      <w:r>
        <w:object w:dxaOrig="1539" w:dyaOrig="997">
          <v:shape id="_x0000_i1026" type="#_x0000_t75" style="width:76.75pt;height:49.6pt" o:ole="">
            <v:imagedata r:id="rId44" o:title=""/>
          </v:shape>
          <o:OLEObject Type="Embed" ProgID="Package" ShapeID="_x0000_i1026" DrawAspect="Icon" ObjectID="_1686039496" r:id="rId45"/>
        </w:object>
      </w:r>
    </w:p>
    <w:p w:rsidR="00D71185" w:rsidRDefault="000A0B39" w:rsidP="007F45A1">
      <w:pPr>
        <w:rPr>
          <w:u w:val="single"/>
        </w:rPr>
      </w:pPr>
      <w:r>
        <w:rPr>
          <w:noProof/>
          <w:lang w:eastAsia="en-GB"/>
        </w:rPr>
        <w:drawing>
          <wp:anchor distT="0" distB="0" distL="114300" distR="114300" simplePos="0" relativeHeight="251660800" behindDoc="0" locked="0" layoutInCell="1" allowOverlap="1">
            <wp:simplePos x="0" y="0"/>
            <wp:positionH relativeFrom="column">
              <wp:align>left</wp:align>
            </wp:positionH>
            <wp:positionV relativeFrom="paragraph">
              <wp:align>top</wp:align>
            </wp:positionV>
            <wp:extent cx="5648960" cy="4238625"/>
            <wp:effectExtent l="0" t="0" r="889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648960" cy="4238625"/>
                    </a:xfrm>
                    <a:prstGeom prst="rect">
                      <a:avLst/>
                    </a:prstGeom>
                  </pic:spPr>
                </pic:pic>
              </a:graphicData>
            </a:graphic>
          </wp:anchor>
        </w:drawing>
      </w:r>
      <w:r>
        <w:rPr>
          <w:u w:val="single"/>
        </w:rPr>
        <w:br w:type="textWrapping" w:clear="all"/>
      </w:r>
      <w:r w:rsidR="00242952">
        <w:rPr>
          <w:noProof/>
          <w:lang w:eastAsia="en-GB"/>
        </w:rPr>
        <w:drawing>
          <wp:inline distT="0" distB="0" distL="0" distR="0" wp14:anchorId="737A155C" wp14:editId="6BFD490D">
            <wp:extent cx="5943600" cy="584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84835"/>
                    </a:xfrm>
                    <a:prstGeom prst="rect">
                      <a:avLst/>
                    </a:prstGeom>
                  </pic:spPr>
                </pic:pic>
              </a:graphicData>
            </a:graphic>
          </wp:inline>
        </w:drawing>
      </w:r>
    </w:p>
    <w:p w:rsidR="00E92364" w:rsidRDefault="00E92364" w:rsidP="007F45A1">
      <w:pPr>
        <w:rPr>
          <w:u w:val="single"/>
        </w:rPr>
      </w:pPr>
    </w:p>
    <w:p w:rsidR="00E92364" w:rsidRDefault="00E92364" w:rsidP="007F45A1">
      <w:pPr>
        <w:rPr>
          <w:u w:val="single"/>
        </w:rPr>
      </w:pPr>
    </w:p>
    <w:p w:rsidR="00E92364" w:rsidRDefault="00E92364" w:rsidP="007F45A1">
      <w:pPr>
        <w:rPr>
          <w:u w:val="single"/>
        </w:rPr>
      </w:pPr>
    </w:p>
    <w:p w:rsidR="00E92364" w:rsidRDefault="00E92364" w:rsidP="007F45A1">
      <w:pPr>
        <w:rPr>
          <w:u w:val="single"/>
        </w:rPr>
      </w:pPr>
    </w:p>
    <w:p w:rsidR="00E92364" w:rsidRDefault="00E92364" w:rsidP="007F45A1">
      <w:pPr>
        <w:rPr>
          <w:u w:val="single"/>
        </w:rPr>
      </w:pPr>
    </w:p>
    <w:p w:rsidR="00E92364" w:rsidRDefault="00E92364" w:rsidP="007F45A1">
      <w:pPr>
        <w:rPr>
          <w:u w:val="single"/>
        </w:rPr>
      </w:pPr>
    </w:p>
    <w:p w:rsidR="00E92364" w:rsidRDefault="00E92364" w:rsidP="007F45A1">
      <w:pPr>
        <w:rPr>
          <w:u w:val="single"/>
        </w:rPr>
      </w:pPr>
    </w:p>
    <w:p w:rsidR="00E92364" w:rsidRPr="00E92364" w:rsidRDefault="00E92364" w:rsidP="00E92364">
      <w:pPr>
        <w:jc w:val="center"/>
        <w:rPr>
          <w:b/>
          <w:sz w:val="24"/>
          <w:szCs w:val="24"/>
          <w:u w:val="single"/>
        </w:rPr>
      </w:pPr>
      <w:r>
        <w:rPr>
          <w:b/>
          <w:sz w:val="24"/>
          <w:szCs w:val="24"/>
          <w:u w:val="single"/>
        </w:rPr>
        <w:lastRenderedPageBreak/>
        <w:t xml:space="preserve">Appendix 6: </w:t>
      </w:r>
    </w:p>
    <w:p w:rsidR="00E92364" w:rsidRDefault="00E92364" w:rsidP="00E92364">
      <w:pPr>
        <w:spacing w:after="120" w:line="240" w:lineRule="auto"/>
        <w:rPr>
          <w:b/>
        </w:rPr>
      </w:pPr>
      <w:r w:rsidRPr="00550F86">
        <w:rPr>
          <w:b/>
        </w:rPr>
        <w:t>Struct</w:t>
      </w:r>
      <w:r>
        <w:rPr>
          <w:b/>
        </w:rPr>
        <w:t>ured Medication Review (SMR) Pack:</w:t>
      </w:r>
    </w:p>
    <w:p w:rsidR="00E92364" w:rsidRPr="00EF1D01" w:rsidRDefault="00E92364" w:rsidP="00E92364">
      <w:pPr>
        <w:spacing w:after="120" w:line="240" w:lineRule="auto"/>
        <w:rPr>
          <w:color w:val="00B050"/>
        </w:rPr>
      </w:pPr>
      <w:r w:rsidRPr="00EF1D01">
        <w:rPr>
          <w:b/>
          <w:color w:val="00B050"/>
        </w:rPr>
        <w:t>Patients Prescribed</w:t>
      </w:r>
      <w:r>
        <w:rPr>
          <w:b/>
          <w:color w:val="00B050"/>
        </w:rPr>
        <w:t xml:space="preserve"> Dependence Forming Medication</w:t>
      </w:r>
      <w:r w:rsidRPr="00EF1D01">
        <w:rPr>
          <w:b/>
          <w:color w:val="00B050"/>
        </w:rPr>
        <w:t>s</w:t>
      </w:r>
    </w:p>
    <w:p w:rsidR="00E92364" w:rsidRPr="005E6675" w:rsidRDefault="00E92364" w:rsidP="00E92364">
      <w:pPr>
        <w:rPr>
          <w:i/>
        </w:rPr>
      </w:pPr>
      <w:r>
        <w:t xml:space="preserve">The table below highlights some documents and resources that may be useful when conducting </w:t>
      </w:r>
      <w:r w:rsidRPr="001C6B57">
        <w:t xml:space="preserve">SMRs to </w:t>
      </w:r>
      <w:r w:rsidRPr="005E6675">
        <w:rPr>
          <w:i/>
        </w:rPr>
        <w:t xml:space="preserve">optimise the quality of prescribing for medicines which can cause dependency. </w:t>
      </w:r>
    </w:p>
    <w:tbl>
      <w:tblPr>
        <w:tblStyle w:val="TableGrid"/>
        <w:tblW w:w="10552" w:type="dxa"/>
        <w:jc w:val="center"/>
        <w:tblLayout w:type="fixed"/>
        <w:tblLook w:val="04A0" w:firstRow="1" w:lastRow="0" w:firstColumn="1" w:lastColumn="0" w:noHBand="0" w:noVBand="1"/>
      </w:tblPr>
      <w:tblGrid>
        <w:gridCol w:w="2595"/>
        <w:gridCol w:w="4536"/>
        <w:gridCol w:w="3421"/>
      </w:tblGrid>
      <w:tr w:rsidR="00E92364" w:rsidRPr="00C60756" w:rsidTr="00883514">
        <w:trPr>
          <w:jc w:val="center"/>
        </w:trPr>
        <w:tc>
          <w:tcPr>
            <w:tcW w:w="2595" w:type="dxa"/>
            <w:shd w:val="clear" w:color="auto" w:fill="92D050"/>
          </w:tcPr>
          <w:p w:rsidR="00E92364" w:rsidRPr="00C60756" w:rsidRDefault="00E92364" w:rsidP="00883514">
            <w:pPr>
              <w:jc w:val="center"/>
              <w:rPr>
                <w:b/>
                <w:sz w:val="21"/>
                <w:szCs w:val="21"/>
              </w:rPr>
            </w:pPr>
            <w:r w:rsidRPr="00C60756">
              <w:rPr>
                <w:b/>
                <w:sz w:val="21"/>
                <w:szCs w:val="21"/>
              </w:rPr>
              <w:t xml:space="preserve">Document </w:t>
            </w:r>
          </w:p>
        </w:tc>
        <w:tc>
          <w:tcPr>
            <w:tcW w:w="4536" w:type="dxa"/>
            <w:shd w:val="clear" w:color="auto" w:fill="92D050"/>
          </w:tcPr>
          <w:p w:rsidR="00E92364" w:rsidRPr="00C60756" w:rsidRDefault="00E92364" w:rsidP="00883514">
            <w:pPr>
              <w:jc w:val="center"/>
              <w:rPr>
                <w:b/>
                <w:sz w:val="21"/>
                <w:szCs w:val="21"/>
              </w:rPr>
            </w:pPr>
            <w:r w:rsidRPr="00C60756">
              <w:rPr>
                <w:b/>
                <w:sz w:val="21"/>
                <w:szCs w:val="21"/>
              </w:rPr>
              <w:t>About</w:t>
            </w:r>
          </w:p>
        </w:tc>
        <w:tc>
          <w:tcPr>
            <w:tcW w:w="3421" w:type="dxa"/>
            <w:shd w:val="clear" w:color="auto" w:fill="92D050"/>
          </w:tcPr>
          <w:p w:rsidR="00E92364" w:rsidRPr="00C60756" w:rsidRDefault="00E92364" w:rsidP="00883514">
            <w:pPr>
              <w:jc w:val="center"/>
              <w:rPr>
                <w:b/>
                <w:sz w:val="21"/>
                <w:szCs w:val="21"/>
              </w:rPr>
            </w:pPr>
            <w:r w:rsidRPr="00C60756">
              <w:rPr>
                <w:b/>
                <w:sz w:val="21"/>
                <w:szCs w:val="21"/>
              </w:rPr>
              <w:t>Useful links</w:t>
            </w:r>
          </w:p>
        </w:tc>
      </w:tr>
      <w:tr w:rsidR="00E92364" w:rsidRPr="00C60756" w:rsidTr="00883514">
        <w:trPr>
          <w:jc w:val="center"/>
        </w:trPr>
        <w:tc>
          <w:tcPr>
            <w:tcW w:w="10552" w:type="dxa"/>
            <w:gridSpan w:val="3"/>
            <w:shd w:val="clear" w:color="auto" w:fill="D9D9D9" w:themeFill="background1" w:themeFillShade="D9"/>
          </w:tcPr>
          <w:p w:rsidR="00E92364" w:rsidRPr="00C60756" w:rsidRDefault="00E92364" w:rsidP="00883514">
            <w:pPr>
              <w:jc w:val="center"/>
              <w:rPr>
                <w:b/>
                <w:sz w:val="21"/>
                <w:szCs w:val="21"/>
              </w:rPr>
            </w:pPr>
            <w:r w:rsidRPr="00C60756">
              <w:rPr>
                <w:b/>
                <w:sz w:val="21"/>
                <w:szCs w:val="21"/>
              </w:rPr>
              <w:t xml:space="preserve">Key Documents </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PHE Dependence and withdrawal associated with some prescribed medicines (2019)</w:t>
            </w:r>
          </w:p>
        </w:tc>
        <w:tc>
          <w:tcPr>
            <w:tcW w:w="4536" w:type="dxa"/>
            <w:shd w:val="clear" w:color="auto" w:fill="FFFFFF" w:themeFill="background1"/>
          </w:tcPr>
          <w:p w:rsidR="00E92364" w:rsidRPr="00C60756" w:rsidRDefault="00E92364" w:rsidP="00883514">
            <w:pPr>
              <w:rPr>
                <w:sz w:val="21"/>
                <w:szCs w:val="21"/>
              </w:rPr>
            </w:pPr>
            <w:r w:rsidRPr="00C60756">
              <w:rPr>
                <w:sz w:val="21"/>
                <w:szCs w:val="21"/>
              </w:rPr>
              <w:t>PHE published a review of the evidence for dependence on, and withdrawal from, prescribed medicines in adults who have non-cancer pain, a</w:t>
            </w:r>
            <w:r>
              <w:rPr>
                <w:sz w:val="21"/>
                <w:szCs w:val="21"/>
              </w:rPr>
              <w:t xml:space="preserve">nxiety, insomnia or </w:t>
            </w:r>
            <w:proofErr w:type="spellStart"/>
            <w:r>
              <w:rPr>
                <w:sz w:val="21"/>
                <w:szCs w:val="21"/>
              </w:rPr>
              <w:t>depression</w:t>
            </w:r>
            <w:proofErr w:type="gramStart"/>
            <w:r>
              <w:rPr>
                <w:sz w:val="21"/>
                <w:szCs w:val="21"/>
              </w:rPr>
              <w:t>:</w:t>
            </w:r>
            <w:r w:rsidRPr="00C60756">
              <w:rPr>
                <w:b/>
                <w:sz w:val="21"/>
                <w:szCs w:val="21"/>
              </w:rPr>
              <w:t>benzodiazepines</w:t>
            </w:r>
            <w:proofErr w:type="spellEnd"/>
            <w:proofErr w:type="gramEnd"/>
            <w:r w:rsidRPr="00C60756">
              <w:rPr>
                <w:sz w:val="21"/>
                <w:szCs w:val="21"/>
              </w:rPr>
              <w:t xml:space="preserve">; </w:t>
            </w:r>
            <w:r w:rsidRPr="00C60756">
              <w:rPr>
                <w:b/>
                <w:sz w:val="21"/>
                <w:szCs w:val="21"/>
              </w:rPr>
              <w:t>z-drugs</w:t>
            </w:r>
            <w:r w:rsidRPr="00C60756">
              <w:rPr>
                <w:sz w:val="21"/>
                <w:szCs w:val="21"/>
              </w:rPr>
              <w:t xml:space="preserve">; </w:t>
            </w:r>
            <w:r w:rsidRPr="00C60756">
              <w:rPr>
                <w:b/>
                <w:sz w:val="21"/>
                <w:szCs w:val="21"/>
              </w:rPr>
              <w:t xml:space="preserve">gabapentin </w:t>
            </w:r>
            <w:r w:rsidRPr="00C60756">
              <w:rPr>
                <w:sz w:val="21"/>
                <w:szCs w:val="21"/>
              </w:rPr>
              <w:t>and</w:t>
            </w:r>
            <w:r w:rsidRPr="00C60756">
              <w:rPr>
                <w:b/>
                <w:sz w:val="21"/>
                <w:szCs w:val="21"/>
              </w:rPr>
              <w:t xml:space="preserve"> </w:t>
            </w:r>
            <w:proofErr w:type="spellStart"/>
            <w:r w:rsidRPr="00C60756">
              <w:rPr>
                <w:b/>
                <w:sz w:val="21"/>
                <w:szCs w:val="21"/>
              </w:rPr>
              <w:t>pregabalin</w:t>
            </w:r>
            <w:proofErr w:type="spellEnd"/>
            <w:r w:rsidRPr="00C60756">
              <w:rPr>
                <w:sz w:val="21"/>
                <w:szCs w:val="21"/>
              </w:rPr>
              <w:t xml:space="preserve">, </w:t>
            </w:r>
            <w:r w:rsidRPr="00C60756">
              <w:rPr>
                <w:b/>
                <w:sz w:val="21"/>
                <w:szCs w:val="21"/>
              </w:rPr>
              <w:t>opioids for chronic non-cancer pain; antidepressants.</w:t>
            </w:r>
          </w:p>
        </w:tc>
        <w:tc>
          <w:tcPr>
            <w:tcW w:w="3421" w:type="dxa"/>
            <w:shd w:val="clear" w:color="auto" w:fill="FFFFFF" w:themeFill="background1"/>
          </w:tcPr>
          <w:p w:rsidR="00E92364" w:rsidRPr="00C60756" w:rsidRDefault="004A17DF" w:rsidP="00883514">
            <w:pPr>
              <w:rPr>
                <w:sz w:val="21"/>
                <w:szCs w:val="21"/>
              </w:rPr>
            </w:pPr>
            <w:hyperlink r:id="rId48" w:history="1">
              <w:r w:rsidR="00E92364" w:rsidRPr="00C60756">
                <w:rPr>
                  <w:rStyle w:val="Hyperlink"/>
                  <w:sz w:val="21"/>
                  <w:szCs w:val="21"/>
                </w:rPr>
                <w:t>https://assets.publishing.service.gov.uk/government/uploads/system/uploads/attachment_data/file/829777/PHE_PMR_report.pdf</w:t>
              </w:r>
            </w:hyperlink>
          </w:p>
          <w:p w:rsidR="00E92364" w:rsidRPr="00C60756" w:rsidRDefault="00E92364" w:rsidP="00883514">
            <w:pPr>
              <w:rPr>
                <w:sz w:val="21"/>
                <w:szCs w:val="21"/>
              </w:rPr>
            </w:pP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PrescQIPP Bulletin - Dependence Forming Medications (April 2020)</w:t>
            </w:r>
          </w:p>
        </w:tc>
        <w:tc>
          <w:tcPr>
            <w:tcW w:w="4536" w:type="dxa"/>
            <w:shd w:val="clear" w:color="auto" w:fill="FFFFFF" w:themeFill="background1"/>
          </w:tcPr>
          <w:p w:rsidR="00E92364" w:rsidRPr="00C60756" w:rsidRDefault="00E92364" w:rsidP="00883514">
            <w:pPr>
              <w:rPr>
                <w:sz w:val="21"/>
                <w:szCs w:val="21"/>
              </w:rPr>
            </w:pPr>
            <w:r w:rsidRPr="00C60756">
              <w:rPr>
                <w:sz w:val="21"/>
                <w:szCs w:val="21"/>
              </w:rPr>
              <w:t>Provides an overview of potential Dependence Forming Medications (DFMs) and signposts to PrescQIPP resources which support medicines optimisation projects in this area.</w:t>
            </w:r>
          </w:p>
        </w:tc>
        <w:tc>
          <w:tcPr>
            <w:tcW w:w="3421" w:type="dxa"/>
            <w:shd w:val="clear" w:color="auto" w:fill="FFFFFF" w:themeFill="background1"/>
          </w:tcPr>
          <w:p w:rsidR="00E92364" w:rsidRPr="00C60756" w:rsidRDefault="004A17DF" w:rsidP="00883514">
            <w:pPr>
              <w:rPr>
                <w:sz w:val="21"/>
                <w:szCs w:val="21"/>
              </w:rPr>
            </w:pPr>
            <w:hyperlink r:id="rId49" w:history="1">
              <w:r w:rsidR="00E92364" w:rsidRPr="00C60756">
                <w:rPr>
                  <w:rStyle w:val="Hyperlink"/>
                  <w:sz w:val="21"/>
                  <w:szCs w:val="21"/>
                </w:rPr>
                <w:t>https://www.prescqipp.info/our-resources/bulletins/bulletin-256-dependence-forming-medications/</w:t>
              </w:r>
            </w:hyperlink>
          </w:p>
          <w:p w:rsidR="00E92364" w:rsidRPr="00C60756" w:rsidRDefault="00E92364" w:rsidP="00883514">
            <w:pPr>
              <w:rPr>
                <w:sz w:val="21"/>
                <w:szCs w:val="21"/>
              </w:rPr>
            </w:pPr>
            <w:r w:rsidRPr="00C60756">
              <w:rPr>
                <w:sz w:val="21"/>
                <w:szCs w:val="21"/>
              </w:rPr>
              <w:object w:dxaOrig="1539" w:dyaOrig="997">
                <v:shape id="_x0000_i1027" type="#_x0000_t75" style="width:77.45pt;height:35.3pt" o:ole="">
                  <v:imagedata r:id="rId50" o:title=""/>
                </v:shape>
                <o:OLEObject Type="Embed" ProgID="AcroExch.Document.DC" ShapeID="_x0000_i1027" DrawAspect="Icon" ObjectID="_1686039497" r:id="rId51"/>
              </w:objec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PrescQIPP Bulletin - Appropriate and cost-effective prescribing of hypnotics and anxiolytics (April 2020)</w:t>
            </w:r>
          </w:p>
        </w:tc>
        <w:tc>
          <w:tcPr>
            <w:tcW w:w="4536" w:type="dxa"/>
            <w:shd w:val="clear" w:color="auto" w:fill="FFFFFF" w:themeFill="background1"/>
          </w:tcPr>
          <w:p w:rsidR="00E92364" w:rsidRPr="00C60756" w:rsidRDefault="00E92364" w:rsidP="00883514">
            <w:pPr>
              <w:rPr>
                <w:sz w:val="21"/>
                <w:szCs w:val="21"/>
              </w:rPr>
            </w:pPr>
            <w:r w:rsidRPr="00C60756">
              <w:rPr>
                <w:sz w:val="21"/>
                <w:szCs w:val="21"/>
              </w:rPr>
              <w:t>Reviews current evidence and offers advice on managing new patients and chronic hypnotic users.</w:t>
            </w:r>
          </w:p>
        </w:tc>
        <w:tc>
          <w:tcPr>
            <w:tcW w:w="3421" w:type="dxa"/>
            <w:shd w:val="clear" w:color="auto" w:fill="FFFFFF" w:themeFill="background1"/>
          </w:tcPr>
          <w:p w:rsidR="00E92364" w:rsidRPr="00C60756" w:rsidRDefault="004A17DF" w:rsidP="00883514">
            <w:pPr>
              <w:rPr>
                <w:sz w:val="21"/>
                <w:szCs w:val="21"/>
              </w:rPr>
            </w:pPr>
            <w:hyperlink r:id="rId52" w:history="1">
              <w:r w:rsidR="00E92364" w:rsidRPr="00C60756">
                <w:rPr>
                  <w:rStyle w:val="Hyperlink"/>
                  <w:sz w:val="21"/>
                  <w:szCs w:val="21"/>
                </w:rPr>
                <w:t>https://www.prescqipp.info/our-resources/bulletins/bulletin-258-hypnotics/</w:t>
              </w:r>
            </w:hyperlink>
            <w:r w:rsidR="00E92364">
              <w:rPr>
                <w:rStyle w:val="Hyperlink"/>
                <w:sz w:val="21"/>
                <w:szCs w:val="21"/>
              </w:rPr>
              <w:t xml:space="preserve">        </w:t>
            </w:r>
            <w:r w:rsidR="00E92364" w:rsidRPr="00C60756">
              <w:rPr>
                <w:sz w:val="21"/>
                <w:szCs w:val="21"/>
              </w:rPr>
              <w:object w:dxaOrig="1539" w:dyaOrig="997">
                <v:shape id="_x0000_i1028" type="#_x0000_t75" style="width:64.55pt;height:31.9pt" o:ole="">
                  <v:imagedata r:id="rId53" o:title=""/>
                </v:shape>
                <o:OLEObject Type="Embed" ProgID="AcroExch.Document.DC" ShapeID="_x0000_i1028" DrawAspect="Icon" ObjectID="_1686039498" r:id="rId54"/>
              </w:object>
            </w:r>
          </w:p>
        </w:tc>
      </w:tr>
      <w:tr w:rsidR="00E92364" w:rsidRPr="00C60756" w:rsidTr="00883514">
        <w:trPr>
          <w:jc w:val="center"/>
        </w:trPr>
        <w:tc>
          <w:tcPr>
            <w:tcW w:w="10552" w:type="dxa"/>
            <w:gridSpan w:val="3"/>
            <w:shd w:val="clear" w:color="auto" w:fill="D9D9D9" w:themeFill="background1" w:themeFillShade="D9"/>
          </w:tcPr>
          <w:p w:rsidR="00E92364" w:rsidRPr="00C60756" w:rsidRDefault="00E92364" w:rsidP="00883514">
            <w:pPr>
              <w:jc w:val="center"/>
              <w:rPr>
                <w:b/>
                <w:sz w:val="21"/>
                <w:szCs w:val="21"/>
              </w:rPr>
            </w:pPr>
            <w:r w:rsidRPr="00C60756">
              <w:rPr>
                <w:b/>
                <w:sz w:val="21"/>
                <w:szCs w:val="21"/>
              </w:rPr>
              <w:t>Local Guidance</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BNSSG Pharmacological Treatment of Adult Chronic (Non-Cancer) Pain 2019</w:t>
            </w:r>
          </w:p>
        </w:tc>
        <w:tc>
          <w:tcPr>
            <w:tcW w:w="4536" w:type="dxa"/>
            <w:shd w:val="clear" w:color="auto" w:fill="FFFFFF" w:themeFill="background1"/>
          </w:tcPr>
          <w:p w:rsidR="00E92364" w:rsidRPr="00C60756" w:rsidRDefault="00E92364" w:rsidP="00883514">
            <w:pPr>
              <w:jc w:val="both"/>
              <w:rPr>
                <w:sz w:val="21"/>
                <w:szCs w:val="21"/>
              </w:rPr>
            </w:pPr>
          </w:p>
        </w:tc>
        <w:tc>
          <w:tcPr>
            <w:tcW w:w="3421" w:type="dxa"/>
            <w:shd w:val="clear" w:color="auto" w:fill="FFFFFF" w:themeFill="background1"/>
          </w:tcPr>
          <w:p w:rsidR="00E92364" w:rsidRPr="00C60756" w:rsidRDefault="004A17DF" w:rsidP="00883514">
            <w:pPr>
              <w:rPr>
                <w:sz w:val="21"/>
                <w:szCs w:val="21"/>
              </w:rPr>
            </w:pPr>
            <w:hyperlink r:id="rId55" w:history="1">
              <w:r w:rsidR="00E92364" w:rsidRPr="00C60756">
                <w:rPr>
                  <w:rStyle w:val="Hyperlink"/>
                  <w:sz w:val="21"/>
                  <w:szCs w:val="21"/>
                </w:rPr>
                <w:t>https://remedy.bnssgccg.nhs.uk/media/3203/bnssg-chronic-pain-guidelines-2019.pdf</w:t>
              </w:r>
            </w:hyperlink>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BNSSG Remedy website - Bristol Shared Care</w:t>
            </w:r>
          </w:p>
        </w:tc>
        <w:tc>
          <w:tcPr>
            <w:tcW w:w="4536" w:type="dxa"/>
            <w:shd w:val="clear" w:color="auto" w:fill="FFFFFF" w:themeFill="background1"/>
          </w:tcPr>
          <w:p w:rsidR="00E92364" w:rsidRPr="00C60756" w:rsidRDefault="00E92364" w:rsidP="00883514">
            <w:pPr>
              <w:jc w:val="both"/>
              <w:rPr>
                <w:sz w:val="21"/>
                <w:szCs w:val="21"/>
              </w:rPr>
            </w:pPr>
          </w:p>
        </w:tc>
        <w:tc>
          <w:tcPr>
            <w:tcW w:w="3421" w:type="dxa"/>
            <w:shd w:val="clear" w:color="auto" w:fill="FFFFFF" w:themeFill="background1"/>
          </w:tcPr>
          <w:p w:rsidR="00E92364" w:rsidRPr="00C60756" w:rsidRDefault="004A17DF" w:rsidP="00883514">
            <w:pPr>
              <w:rPr>
                <w:sz w:val="21"/>
                <w:szCs w:val="21"/>
              </w:rPr>
            </w:pPr>
            <w:hyperlink r:id="rId56" w:history="1">
              <w:r w:rsidR="00E92364" w:rsidRPr="00C60756">
                <w:rPr>
                  <w:rStyle w:val="Hyperlink"/>
                  <w:sz w:val="21"/>
                  <w:szCs w:val="21"/>
                </w:rPr>
                <w:t>https://remedy.bnssgccg.nhs.uk/adults/drug-and-alcohol-misuse/bristol-shared-care/</w:t>
              </w:r>
            </w:hyperlink>
            <w:r w:rsidR="00E92364" w:rsidRPr="00C60756">
              <w:rPr>
                <w:sz w:val="21"/>
                <w:szCs w:val="21"/>
              </w:rPr>
              <w:t xml:space="preserve"> </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A020A2">
              <w:rPr>
                <w:sz w:val="21"/>
                <w:szCs w:val="21"/>
              </w:rPr>
              <w:t xml:space="preserve">BNSSG Benzodiazepine and Z-drug Prescribing supportive document </w:t>
            </w:r>
            <w:r>
              <w:rPr>
                <w:sz w:val="21"/>
                <w:szCs w:val="21"/>
              </w:rPr>
              <w:t xml:space="preserve"> </w:t>
            </w:r>
          </w:p>
        </w:tc>
        <w:tc>
          <w:tcPr>
            <w:tcW w:w="4536" w:type="dxa"/>
            <w:shd w:val="clear" w:color="auto" w:fill="FFFFFF" w:themeFill="background1"/>
          </w:tcPr>
          <w:p w:rsidR="00E92364" w:rsidRPr="00C60756" w:rsidRDefault="00E92364" w:rsidP="00883514">
            <w:pPr>
              <w:jc w:val="both"/>
              <w:rPr>
                <w:sz w:val="21"/>
                <w:szCs w:val="21"/>
              </w:rPr>
            </w:pPr>
          </w:p>
        </w:tc>
        <w:tc>
          <w:tcPr>
            <w:tcW w:w="3421" w:type="dxa"/>
            <w:shd w:val="clear" w:color="auto" w:fill="FFFFFF" w:themeFill="background1"/>
          </w:tcPr>
          <w:p w:rsidR="00E92364" w:rsidRDefault="004A17DF" w:rsidP="00883514">
            <w:pPr>
              <w:rPr>
                <w:sz w:val="21"/>
                <w:szCs w:val="21"/>
              </w:rPr>
            </w:pPr>
            <w:hyperlink r:id="rId57" w:history="1">
              <w:r w:rsidR="00E92364" w:rsidRPr="003E0D0F">
                <w:rPr>
                  <w:rStyle w:val="Hyperlink"/>
                  <w:sz w:val="21"/>
                  <w:szCs w:val="21"/>
                </w:rPr>
                <w:t>https://remedy.bnssgccg.nhs.uk/formulary-adult/local-guidelines/4-nervous-system-guidelines/</w:t>
              </w:r>
            </w:hyperlink>
          </w:p>
          <w:p w:rsidR="00E92364" w:rsidRPr="00C60756" w:rsidRDefault="00E92364" w:rsidP="00883514">
            <w:pPr>
              <w:rPr>
                <w:sz w:val="21"/>
                <w:szCs w:val="21"/>
              </w:rPr>
            </w:pPr>
          </w:p>
        </w:tc>
      </w:tr>
      <w:tr w:rsidR="00E92364" w:rsidRPr="00C60756" w:rsidTr="00883514">
        <w:trPr>
          <w:jc w:val="center"/>
        </w:trPr>
        <w:tc>
          <w:tcPr>
            <w:tcW w:w="10552" w:type="dxa"/>
            <w:gridSpan w:val="3"/>
            <w:shd w:val="clear" w:color="auto" w:fill="D9D9D9" w:themeFill="background1" w:themeFillShade="D9"/>
          </w:tcPr>
          <w:p w:rsidR="00E92364" w:rsidRPr="00C60756" w:rsidRDefault="00E92364" w:rsidP="00883514">
            <w:pPr>
              <w:jc w:val="center"/>
              <w:rPr>
                <w:b/>
                <w:sz w:val="21"/>
                <w:szCs w:val="21"/>
              </w:rPr>
            </w:pPr>
            <w:r w:rsidRPr="00C60756">
              <w:rPr>
                <w:b/>
                <w:sz w:val="21"/>
                <w:szCs w:val="21"/>
              </w:rPr>
              <w:t>National Guidance</w:t>
            </w:r>
          </w:p>
        </w:tc>
      </w:tr>
      <w:tr w:rsidR="00E92364" w:rsidRPr="00C60756" w:rsidTr="00883514">
        <w:trPr>
          <w:jc w:val="center"/>
        </w:trPr>
        <w:tc>
          <w:tcPr>
            <w:tcW w:w="2595" w:type="dxa"/>
            <w:shd w:val="clear" w:color="auto" w:fill="FFFFFF" w:themeFill="background1"/>
          </w:tcPr>
          <w:p w:rsidR="00E92364" w:rsidRDefault="00E92364" w:rsidP="00883514">
            <w:pPr>
              <w:rPr>
                <w:sz w:val="21"/>
                <w:szCs w:val="21"/>
              </w:rPr>
            </w:pPr>
            <w:r w:rsidRPr="00C60756">
              <w:rPr>
                <w:sz w:val="21"/>
                <w:szCs w:val="21"/>
              </w:rPr>
              <w:t>Faculty of Pain Medicines - Opioids Aware</w:t>
            </w:r>
          </w:p>
          <w:p w:rsidR="00E92364" w:rsidRDefault="00E92364" w:rsidP="00883514">
            <w:pPr>
              <w:rPr>
                <w:sz w:val="21"/>
                <w:szCs w:val="21"/>
              </w:rPr>
            </w:pPr>
          </w:p>
          <w:p w:rsidR="00E92364" w:rsidRDefault="00E92364" w:rsidP="00883514">
            <w:pPr>
              <w:rPr>
                <w:sz w:val="21"/>
                <w:szCs w:val="21"/>
              </w:rPr>
            </w:pPr>
          </w:p>
          <w:p w:rsidR="00E92364" w:rsidRPr="00C60756" w:rsidRDefault="00E92364" w:rsidP="00883514">
            <w:pPr>
              <w:rPr>
                <w:sz w:val="21"/>
                <w:szCs w:val="21"/>
              </w:rPr>
            </w:pPr>
            <w:r>
              <w:rPr>
                <w:sz w:val="21"/>
                <w:szCs w:val="21"/>
              </w:rPr>
              <w:t>Patient information leaflets</w:t>
            </w:r>
          </w:p>
        </w:tc>
        <w:tc>
          <w:tcPr>
            <w:tcW w:w="4536" w:type="dxa"/>
            <w:shd w:val="clear" w:color="auto" w:fill="FFFFFF" w:themeFill="background1"/>
          </w:tcPr>
          <w:p w:rsidR="00E92364" w:rsidRDefault="00E92364" w:rsidP="00883514">
            <w:pPr>
              <w:rPr>
                <w:sz w:val="21"/>
                <w:szCs w:val="21"/>
              </w:rPr>
            </w:pPr>
            <w:r w:rsidRPr="00C60756">
              <w:rPr>
                <w:sz w:val="21"/>
                <w:szCs w:val="21"/>
              </w:rPr>
              <w:t>Provides the information to support a safe and effective prescribing decisions around opioid prescribing</w:t>
            </w:r>
          </w:p>
          <w:p w:rsidR="00E92364" w:rsidRDefault="00E92364" w:rsidP="00883514">
            <w:pPr>
              <w:rPr>
                <w:sz w:val="21"/>
                <w:szCs w:val="21"/>
              </w:rPr>
            </w:pPr>
          </w:p>
          <w:p w:rsidR="00E92364" w:rsidRPr="00C60756" w:rsidRDefault="00E92364" w:rsidP="00883514">
            <w:pPr>
              <w:rPr>
                <w:sz w:val="21"/>
                <w:szCs w:val="21"/>
              </w:rPr>
            </w:pPr>
            <w:r w:rsidRPr="00A923A0">
              <w:rPr>
                <w:sz w:val="21"/>
                <w:szCs w:val="21"/>
              </w:rPr>
              <w:t>Faculty of Pain Medicine has produced patient information leaflets on medications and interventions commonly used to treat persistent pain</w:t>
            </w:r>
          </w:p>
        </w:tc>
        <w:tc>
          <w:tcPr>
            <w:tcW w:w="3421" w:type="dxa"/>
            <w:shd w:val="clear" w:color="auto" w:fill="FFFFFF" w:themeFill="background1"/>
          </w:tcPr>
          <w:p w:rsidR="00E92364" w:rsidRDefault="004A17DF" w:rsidP="00883514">
            <w:pPr>
              <w:rPr>
                <w:sz w:val="21"/>
                <w:szCs w:val="21"/>
              </w:rPr>
            </w:pPr>
            <w:hyperlink r:id="rId58" w:history="1">
              <w:r w:rsidR="00E92364" w:rsidRPr="00C60756">
                <w:rPr>
                  <w:rStyle w:val="Hyperlink"/>
                  <w:sz w:val="21"/>
                  <w:szCs w:val="21"/>
                </w:rPr>
                <w:t>https://fpm.ac.uk/opioids-aware</w:t>
              </w:r>
            </w:hyperlink>
            <w:r w:rsidR="00E92364" w:rsidRPr="00C60756">
              <w:rPr>
                <w:sz w:val="21"/>
                <w:szCs w:val="21"/>
              </w:rPr>
              <w:t xml:space="preserve"> </w:t>
            </w:r>
          </w:p>
          <w:p w:rsidR="00E92364" w:rsidRDefault="00E92364" w:rsidP="00883514">
            <w:pPr>
              <w:rPr>
                <w:sz w:val="21"/>
                <w:szCs w:val="21"/>
              </w:rPr>
            </w:pPr>
          </w:p>
          <w:p w:rsidR="00E92364" w:rsidRDefault="00E92364" w:rsidP="00883514">
            <w:pPr>
              <w:rPr>
                <w:sz w:val="21"/>
                <w:szCs w:val="21"/>
              </w:rPr>
            </w:pPr>
          </w:p>
          <w:p w:rsidR="00E92364" w:rsidRDefault="00E92364" w:rsidP="00883514">
            <w:pPr>
              <w:rPr>
                <w:sz w:val="21"/>
                <w:szCs w:val="21"/>
              </w:rPr>
            </w:pPr>
          </w:p>
          <w:p w:rsidR="00E92364" w:rsidRPr="00C60756" w:rsidRDefault="00E92364" w:rsidP="00883514">
            <w:pPr>
              <w:rPr>
                <w:sz w:val="21"/>
                <w:szCs w:val="21"/>
              </w:rPr>
            </w:pPr>
            <w:r w:rsidRPr="00A923A0">
              <w:rPr>
                <w:sz w:val="21"/>
                <w:szCs w:val="21"/>
              </w:rPr>
              <w:t>https://fpm.ac.uk/about-pain-medicine-patients-relatives/patient-information-leaflets</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Royal College of General Practitioners - Top Ten Tips: Dependence Forming Medications</w:t>
            </w:r>
          </w:p>
        </w:tc>
        <w:tc>
          <w:tcPr>
            <w:tcW w:w="4536" w:type="dxa"/>
            <w:shd w:val="clear" w:color="auto" w:fill="FFFFFF" w:themeFill="background1"/>
          </w:tcPr>
          <w:p w:rsidR="00E92364" w:rsidRPr="00C60756" w:rsidRDefault="00E92364" w:rsidP="00883514">
            <w:pPr>
              <w:rPr>
                <w:sz w:val="21"/>
                <w:szCs w:val="21"/>
              </w:rPr>
            </w:pPr>
            <w:r w:rsidRPr="00C60756">
              <w:rPr>
                <w:sz w:val="21"/>
                <w:szCs w:val="21"/>
              </w:rPr>
              <w:t>Outlines the key issues to consider when prescribing dependence forming medications</w:t>
            </w:r>
          </w:p>
        </w:tc>
        <w:tc>
          <w:tcPr>
            <w:tcW w:w="3421" w:type="dxa"/>
            <w:shd w:val="clear" w:color="auto" w:fill="FFFFFF" w:themeFill="background1"/>
          </w:tcPr>
          <w:p w:rsidR="00E92364" w:rsidRPr="00C60756" w:rsidRDefault="004A17DF" w:rsidP="00883514">
            <w:pPr>
              <w:rPr>
                <w:sz w:val="21"/>
                <w:szCs w:val="21"/>
              </w:rPr>
            </w:pPr>
            <w:hyperlink r:id="rId59" w:history="1">
              <w:r w:rsidR="00E92364" w:rsidRPr="00C60756">
                <w:rPr>
                  <w:rStyle w:val="Hyperlink"/>
                  <w:sz w:val="21"/>
                  <w:szCs w:val="21"/>
                </w:rPr>
                <w:t>https://www.rcgp.org.uk/clinical-and-research/resources/a-to-z-clinical-resources/dependence-forming-medications.aspx</w:t>
              </w:r>
            </w:hyperlink>
          </w:p>
        </w:tc>
      </w:tr>
      <w:tr w:rsidR="00E92364" w:rsidRPr="00C60756" w:rsidTr="00883514">
        <w:trPr>
          <w:trHeight w:val="299"/>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lastRenderedPageBreak/>
              <w:t>BMA - Supporting individuals affected by prescribed drugs associated with dependence and withdrawal.</w:t>
            </w:r>
          </w:p>
        </w:tc>
        <w:tc>
          <w:tcPr>
            <w:tcW w:w="4536" w:type="dxa"/>
            <w:shd w:val="clear" w:color="auto" w:fill="FFFFFF" w:themeFill="background1"/>
          </w:tcPr>
          <w:p w:rsidR="00E92364" w:rsidRPr="00C60756" w:rsidRDefault="00E92364" w:rsidP="00883514">
            <w:pPr>
              <w:rPr>
                <w:sz w:val="21"/>
                <w:szCs w:val="21"/>
              </w:rPr>
            </w:pPr>
            <w:r w:rsidRPr="00C60756">
              <w:rPr>
                <w:sz w:val="21"/>
                <w:szCs w:val="21"/>
              </w:rPr>
              <w:t>Note section on Prescription and Elicit Drugs</w:t>
            </w:r>
          </w:p>
        </w:tc>
        <w:tc>
          <w:tcPr>
            <w:tcW w:w="3421" w:type="dxa"/>
            <w:shd w:val="clear" w:color="auto" w:fill="FFFFFF" w:themeFill="background1"/>
          </w:tcPr>
          <w:p w:rsidR="00E92364" w:rsidRPr="00C60756" w:rsidRDefault="004A17DF" w:rsidP="00883514">
            <w:pPr>
              <w:rPr>
                <w:sz w:val="21"/>
                <w:szCs w:val="21"/>
              </w:rPr>
            </w:pPr>
            <w:hyperlink r:id="rId60" w:history="1">
              <w:r w:rsidR="00E92364" w:rsidRPr="00C60756">
                <w:rPr>
                  <w:rStyle w:val="Hyperlink"/>
                  <w:sz w:val="21"/>
                  <w:szCs w:val="21"/>
                </w:rPr>
                <w:t>https://www.bma.org.uk/what-we-do/population-health</w:t>
              </w:r>
            </w:hyperlink>
            <w:r w:rsidR="00E92364" w:rsidRPr="00C60756">
              <w:rPr>
                <w:sz w:val="21"/>
                <w:szCs w:val="21"/>
              </w:rPr>
              <w:t xml:space="preserve"> </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b/>
                <w:sz w:val="21"/>
                <w:szCs w:val="21"/>
              </w:rPr>
              <w:t>Draft</w:t>
            </w:r>
            <w:r w:rsidRPr="00C60756">
              <w:rPr>
                <w:sz w:val="21"/>
                <w:szCs w:val="21"/>
              </w:rPr>
              <w:t xml:space="preserve"> NICE guideline ‘Chronic pain: assessment and management’</w:t>
            </w:r>
          </w:p>
        </w:tc>
        <w:tc>
          <w:tcPr>
            <w:tcW w:w="4536" w:type="dxa"/>
            <w:shd w:val="clear" w:color="auto" w:fill="FFFFFF" w:themeFill="background1"/>
          </w:tcPr>
          <w:p w:rsidR="00E92364" w:rsidRPr="00C60756" w:rsidRDefault="00E92364" w:rsidP="00883514">
            <w:pPr>
              <w:jc w:val="both"/>
              <w:rPr>
                <w:sz w:val="21"/>
                <w:szCs w:val="21"/>
              </w:rPr>
            </w:pPr>
          </w:p>
        </w:tc>
        <w:tc>
          <w:tcPr>
            <w:tcW w:w="3421" w:type="dxa"/>
            <w:shd w:val="clear" w:color="auto" w:fill="FFFFFF" w:themeFill="background1"/>
          </w:tcPr>
          <w:p w:rsidR="00E92364" w:rsidRPr="00C60756" w:rsidRDefault="004A17DF" w:rsidP="00883514">
            <w:pPr>
              <w:rPr>
                <w:sz w:val="21"/>
                <w:szCs w:val="21"/>
              </w:rPr>
            </w:pPr>
            <w:hyperlink r:id="rId61" w:history="1">
              <w:r w:rsidR="00E92364" w:rsidRPr="00C60756">
                <w:rPr>
                  <w:rStyle w:val="Hyperlink"/>
                  <w:sz w:val="21"/>
                  <w:szCs w:val="21"/>
                </w:rPr>
                <w:t>https://www.nice.org.uk/guidance/GID-NG10069/documents/draft-guideline</w:t>
              </w:r>
            </w:hyperlink>
            <w:r w:rsidR="00E92364" w:rsidRPr="00C60756">
              <w:rPr>
                <w:sz w:val="21"/>
                <w:szCs w:val="21"/>
              </w:rPr>
              <w:t xml:space="preserve"> </w:t>
            </w:r>
          </w:p>
        </w:tc>
      </w:tr>
      <w:tr w:rsidR="00E92364" w:rsidRPr="00C60756" w:rsidTr="00883514">
        <w:trPr>
          <w:jc w:val="center"/>
        </w:trPr>
        <w:tc>
          <w:tcPr>
            <w:tcW w:w="10552" w:type="dxa"/>
            <w:gridSpan w:val="3"/>
            <w:shd w:val="clear" w:color="auto" w:fill="D9D9D9" w:themeFill="background1" w:themeFillShade="D9"/>
          </w:tcPr>
          <w:p w:rsidR="00E92364" w:rsidRPr="00C60756" w:rsidRDefault="00E92364" w:rsidP="00883514">
            <w:pPr>
              <w:jc w:val="center"/>
              <w:rPr>
                <w:sz w:val="21"/>
                <w:szCs w:val="21"/>
              </w:rPr>
            </w:pPr>
            <w:r w:rsidRPr="00C60756">
              <w:rPr>
                <w:b/>
                <w:sz w:val="21"/>
                <w:szCs w:val="21"/>
              </w:rPr>
              <w:t>Practice/PCN/CCG Benchmarking – resources which can be used for SMR risk stratification</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Openprescribing.net</w:t>
            </w:r>
          </w:p>
        </w:tc>
        <w:tc>
          <w:tcPr>
            <w:tcW w:w="4536" w:type="dxa"/>
            <w:shd w:val="clear" w:color="auto" w:fill="FFFFFF" w:themeFill="background1"/>
          </w:tcPr>
          <w:p w:rsidR="00E92364" w:rsidRPr="00C60756" w:rsidRDefault="00E92364" w:rsidP="00883514">
            <w:pPr>
              <w:jc w:val="both"/>
              <w:rPr>
                <w:sz w:val="21"/>
                <w:szCs w:val="21"/>
              </w:rPr>
            </w:pPr>
          </w:p>
        </w:tc>
        <w:tc>
          <w:tcPr>
            <w:tcW w:w="3421" w:type="dxa"/>
            <w:shd w:val="clear" w:color="auto" w:fill="FFFFFF" w:themeFill="background1"/>
          </w:tcPr>
          <w:p w:rsidR="00E92364" w:rsidRPr="00C60756" w:rsidRDefault="00E92364" w:rsidP="00883514">
            <w:pPr>
              <w:rPr>
                <w:sz w:val="21"/>
                <w:szCs w:val="21"/>
              </w:rPr>
            </w:pPr>
            <w:r w:rsidRPr="00C60756">
              <w:rPr>
                <w:sz w:val="21"/>
                <w:szCs w:val="21"/>
              </w:rPr>
              <w:t>https://openprescribing.net/</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Pr>
                <w:sz w:val="21"/>
                <w:szCs w:val="21"/>
              </w:rPr>
              <w:t>Eclipse Live</w:t>
            </w:r>
          </w:p>
        </w:tc>
        <w:tc>
          <w:tcPr>
            <w:tcW w:w="4536" w:type="dxa"/>
            <w:shd w:val="clear" w:color="auto" w:fill="FFFFFF" w:themeFill="background1"/>
          </w:tcPr>
          <w:p w:rsidR="00E92364" w:rsidRPr="00C60756" w:rsidRDefault="00E92364" w:rsidP="00883514">
            <w:pPr>
              <w:jc w:val="both"/>
              <w:rPr>
                <w:sz w:val="21"/>
                <w:szCs w:val="21"/>
              </w:rPr>
            </w:pPr>
          </w:p>
        </w:tc>
        <w:tc>
          <w:tcPr>
            <w:tcW w:w="3421" w:type="dxa"/>
            <w:shd w:val="clear" w:color="auto" w:fill="FFFFFF" w:themeFill="background1"/>
          </w:tcPr>
          <w:p w:rsidR="00E92364" w:rsidRPr="00C60756" w:rsidRDefault="00E92364" w:rsidP="00883514">
            <w:pPr>
              <w:rPr>
                <w:sz w:val="21"/>
                <w:szCs w:val="21"/>
              </w:rPr>
            </w:pPr>
            <w:r w:rsidRPr="006C6928">
              <w:rPr>
                <w:sz w:val="21"/>
                <w:szCs w:val="21"/>
              </w:rPr>
              <w:t>http://www.nhspathways.org</w:t>
            </w:r>
          </w:p>
        </w:tc>
      </w:tr>
      <w:tr w:rsidR="00E92364" w:rsidRPr="00C60756" w:rsidTr="00883514">
        <w:trPr>
          <w:trHeight w:val="2380"/>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 xml:space="preserve">EMIS </w:t>
            </w:r>
            <w:r>
              <w:rPr>
                <w:sz w:val="21"/>
                <w:szCs w:val="21"/>
              </w:rPr>
              <w:t>searches</w:t>
            </w:r>
          </w:p>
        </w:tc>
        <w:tc>
          <w:tcPr>
            <w:tcW w:w="4536" w:type="dxa"/>
            <w:shd w:val="clear" w:color="auto" w:fill="FFFFFF" w:themeFill="background1"/>
          </w:tcPr>
          <w:p w:rsidR="00E92364" w:rsidRDefault="00E92364" w:rsidP="00883514">
            <w:pPr>
              <w:jc w:val="both"/>
              <w:rPr>
                <w:sz w:val="21"/>
                <w:szCs w:val="21"/>
              </w:rPr>
            </w:pPr>
            <w:r>
              <w:rPr>
                <w:sz w:val="21"/>
                <w:szCs w:val="21"/>
              </w:rPr>
              <w:t>S</w:t>
            </w:r>
            <w:r w:rsidRPr="00C60756">
              <w:rPr>
                <w:sz w:val="21"/>
                <w:szCs w:val="21"/>
              </w:rPr>
              <w:t>earches to identify appropriate c</w:t>
            </w:r>
            <w:r>
              <w:rPr>
                <w:sz w:val="21"/>
                <w:szCs w:val="21"/>
              </w:rPr>
              <w:t>ohorts of patients for this SMR:</w:t>
            </w:r>
          </w:p>
          <w:p w:rsidR="00E92364" w:rsidRDefault="00E92364" w:rsidP="00E92364">
            <w:pPr>
              <w:pStyle w:val="ListParagraph"/>
              <w:numPr>
                <w:ilvl w:val="0"/>
                <w:numId w:val="11"/>
              </w:numPr>
              <w:jc w:val="both"/>
              <w:rPr>
                <w:sz w:val="21"/>
                <w:szCs w:val="21"/>
              </w:rPr>
            </w:pPr>
            <w:r>
              <w:rPr>
                <w:sz w:val="21"/>
                <w:szCs w:val="21"/>
              </w:rPr>
              <w:t>O</w:t>
            </w:r>
            <w:r w:rsidRPr="00CF1DCA">
              <w:rPr>
                <w:sz w:val="21"/>
                <w:szCs w:val="21"/>
              </w:rPr>
              <w:t>pioids with mor</w:t>
            </w:r>
            <w:r>
              <w:rPr>
                <w:sz w:val="21"/>
                <w:szCs w:val="21"/>
              </w:rPr>
              <w:t>phine dose &gt;120mg or equivalent</w:t>
            </w:r>
          </w:p>
          <w:p w:rsidR="00E92364" w:rsidRPr="007F5082" w:rsidRDefault="00E92364" w:rsidP="00E92364">
            <w:pPr>
              <w:pStyle w:val="ListParagraph"/>
              <w:numPr>
                <w:ilvl w:val="0"/>
                <w:numId w:val="11"/>
              </w:numPr>
              <w:jc w:val="both"/>
              <w:rPr>
                <w:sz w:val="21"/>
                <w:szCs w:val="21"/>
              </w:rPr>
            </w:pPr>
            <w:r>
              <w:rPr>
                <w:sz w:val="21"/>
                <w:szCs w:val="21"/>
              </w:rPr>
              <w:t>SMR Risk Stratification Medicines Safety Indicator searches (e.g. +18 years + respiratory depression/confusion/overdose with opioid &gt; 3 months</w:t>
            </w:r>
          </w:p>
        </w:tc>
        <w:tc>
          <w:tcPr>
            <w:tcW w:w="3421" w:type="dxa"/>
            <w:shd w:val="clear" w:color="auto" w:fill="FFFFFF" w:themeFill="background1"/>
          </w:tcPr>
          <w:p w:rsidR="00E92364" w:rsidRDefault="00E92364" w:rsidP="00883514">
            <w:pPr>
              <w:rPr>
                <w:sz w:val="21"/>
                <w:szCs w:val="21"/>
              </w:rPr>
            </w:pPr>
          </w:p>
          <w:p w:rsidR="00E92364" w:rsidRDefault="00E92364" w:rsidP="00883514">
            <w:pPr>
              <w:rPr>
                <w:sz w:val="21"/>
                <w:szCs w:val="21"/>
              </w:rPr>
            </w:pPr>
            <w:r>
              <w:rPr>
                <w:sz w:val="21"/>
                <w:szCs w:val="21"/>
              </w:rPr>
              <w:object w:dxaOrig="1539" w:dyaOrig="997">
                <v:shape id="_x0000_i1029" type="#_x0000_t75" style="width:76.75pt;height:49.6pt" o:ole="">
                  <v:imagedata r:id="rId62" o:title=""/>
                </v:shape>
                <o:OLEObject Type="Embed" ProgID="Package" ShapeID="_x0000_i1029" DrawAspect="Icon" ObjectID="_1686039499" r:id="rId63"/>
              </w:object>
            </w:r>
          </w:p>
          <w:p w:rsidR="00E92364" w:rsidRPr="00CF1DCA" w:rsidRDefault="00E92364" w:rsidP="00883514">
            <w:pPr>
              <w:rPr>
                <w:sz w:val="21"/>
                <w:szCs w:val="21"/>
              </w:rPr>
            </w:pPr>
            <w:r>
              <w:rPr>
                <w:sz w:val="21"/>
                <w:szCs w:val="21"/>
              </w:rPr>
              <w:object w:dxaOrig="1539" w:dyaOrig="997">
                <v:shape id="_x0000_i1030" type="#_x0000_t75" style="width:76.75pt;height:49.6pt" o:ole="">
                  <v:imagedata r:id="rId64" o:title=""/>
                </v:shape>
                <o:OLEObject Type="Embed" ProgID="Package" ShapeID="_x0000_i1030" DrawAspect="Icon" ObjectID="_1686039500" r:id="rId65"/>
              </w:object>
            </w:r>
          </w:p>
          <w:p w:rsidR="00E92364" w:rsidRDefault="00E92364" w:rsidP="00883514">
            <w:pPr>
              <w:rPr>
                <w:sz w:val="21"/>
                <w:szCs w:val="21"/>
              </w:rPr>
            </w:pPr>
          </w:p>
          <w:p w:rsidR="00E92364" w:rsidRPr="00C60756" w:rsidRDefault="00E92364" w:rsidP="00883514">
            <w:pPr>
              <w:rPr>
                <w:sz w:val="21"/>
                <w:szCs w:val="21"/>
              </w:rPr>
            </w:pP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proofErr w:type="spellStart"/>
            <w:r>
              <w:rPr>
                <w:sz w:val="21"/>
                <w:szCs w:val="21"/>
              </w:rPr>
              <w:t>PresQipp</w:t>
            </w:r>
            <w:proofErr w:type="spellEnd"/>
            <w:r>
              <w:rPr>
                <w:sz w:val="21"/>
                <w:szCs w:val="21"/>
              </w:rPr>
              <w:t xml:space="preserve"> searches </w:t>
            </w:r>
          </w:p>
        </w:tc>
        <w:tc>
          <w:tcPr>
            <w:tcW w:w="4536" w:type="dxa"/>
            <w:shd w:val="clear" w:color="auto" w:fill="FFFFFF" w:themeFill="background1"/>
          </w:tcPr>
          <w:p w:rsidR="00E92364" w:rsidRDefault="00E92364" w:rsidP="00883514">
            <w:pPr>
              <w:jc w:val="both"/>
              <w:rPr>
                <w:sz w:val="21"/>
                <w:szCs w:val="21"/>
              </w:rPr>
            </w:pPr>
            <w:r w:rsidRPr="009C2508">
              <w:rPr>
                <w:sz w:val="21"/>
                <w:szCs w:val="21"/>
              </w:rPr>
              <w:t>Dep</w:t>
            </w:r>
            <w:r>
              <w:rPr>
                <w:sz w:val="21"/>
                <w:szCs w:val="21"/>
              </w:rPr>
              <w:t>endence Forming Medications (DFM) pack searches:</w:t>
            </w:r>
          </w:p>
          <w:p w:rsidR="00E92364" w:rsidRDefault="00E92364" w:rsidP="00E92364">
            <w:pPr>
              <w:pStyle w:val="ListParagraph"/>
              <w:numPr>
                <w:ilvl w:val="0"/>
                <w:numId w:val="10"/>
              </w:numPr>
              <w:jc w:val="both"/>
              <w:rPr>
                <w:sz w:val="21"/>
                <w:szCs w:val="21"/>
              </w:rPr>
            </w:pPr>
            <w:r>
              <w:rPr>
                <w:sz w:val="21"/>
                <w:szCs w:val="21"/>
              </w:rPr>
              <w:t>DFM hypnotics search more than 3 months</w:t>
            </w:r>
          </w:p>
          <w:p w:rsidR="00E92364" w:rsidRDefault="00E92364" w:rsidP="00E92364">
            <w:pPr>
              <w:pStyle w:val="ListParagraph"/>
              <w:numPr>
                <w:ilvl w:val="0"/>
                <w:numId w:val="10"/>
              </w:numPr>
              <w:jc w:val="both"/>
              <w:rPr>
                <w:sz w:val="21"/>
                <w:szCs w:val="21"/>
              </w:rPr>
            </w:pPr>
            <w:r>
              <w:rPr>
                <w:sz w:val="21"/>
                <w:szCs w:val="21"/>
              </w:rPr>
              <w:t>DFM hypnotics search not ordered within last 6 months</w:t>
            </w:r>
          </w:p>
          <w:p w:rsidR="00E92364" w:rsidRDefault="00E92364" w:rsidP="00E92364">
            <w:pPr>
              <w:pStyle w:val="ListParagraph"/>
              <w:numPr>
                <w:ilvl w:val="0"/>
                <w:numId w:val="10"/>
              </w:numPr>
              <w:jc w:val="both"/>
              <w:rPr>
                <w:sz w:val="21"/>
                <w:szCs w:val="21"/>
              </w:rPr>
            </w:pPr>
            <w:r>
              <w:rPr>
                <w:sz w:val="21"/>
                <w:szCs w:val="21"/>
              </w:rPr>
              <w:t xml:space="preserve">DFM </w:t>
            </w:r>
            <w:proofErr w:type="spellStart"/>
            <w:r>
              <w:rPr>
                <w:sz w:val="21"/>
                <w:szCs w:val="21"/>
              </w:rPr>
              <w:t>nitrazepam</w:t>
            </w:r>
            <w:proofErr w:type="spellEnd"/>
            <w:r>
              <w:rPr>
                <w:sz w:val="21"/>
                <w:szCs w:val="21"/>
              </w:rPr>
              <w:t xml:space="preserve"> search</w:t>
            </w:r>
          </w:p>
          <w:p w:rsidR="00E92364" w:rsidRDefault="00E92364" w:rsidP="00E92364">
            <w:pPr>
              <w:pStyle w:val="ListParagraph"/>
              <w:numPr>
                <w:ilvl w:val="0"/>
                <w:numId w:val="10"/>
              </w:numPr>
              <w:jc w:val="both"/>
              <w:rPr>
                <w:sz w:val="21"/>
                <w:szCs w:val="21"/>
              </w:rPr>
            </w:pPr>
            <w:r>
              <w:rPr>
                <w:sz w:val="21"/>
                <w:szCs w:val="21"/>
              </w:rPr>
              <w:t xml:space="preserve">DFM </w:t>
            </w:r>
            <w:proofErr w:type="spellStart"/>
            <w:r>
              <w:rPr>
                <w:sz w:val="21"/>
                <w:szCs w:val="21"/>
              </w:rPr>
              <w:t>gabapentanoids</w:t>
            </w:r>
            <w:proofErr w:type="spellEnd"/>
            <w:r>
              <w:rPr>
                <w:sz w:val="21"/>
                <w:szCs w:val="21"/>
              </w:rPr>
              <w:t xml:space="preserve"> for more than 3 months</w:t>
            </w:r>
          </w:p>
          <w:p w:rsidR="00E92364" w:rsidRDefault="00E92364" w:rsidP="00E92364">
            <w:pPr>
              <w:pStyle w:val="ListParagraph"/>
              <w:numPr>
                <w:ilvl w:val="0"/>
                <w:numId w:val="10"/>
              </w:numPr>
              <w:jc w:val="both"/>
              <w:rPr>
                <w:sz w:val="21"/>
                <w:szCs w:val="21"/>
              </w:rPr>
            </w:pPr>
            <w:r>
              <w:rPr>
                <w:sz w:val="21"/>
                <w:szCs w:val="21"/>
              </w:rPr>
              <w:t>DFM strong opioid analgesics for more than 3 months</w:t>
            </w:r>
          </w:p>
          <w:p w:rsidR="00E92364" w:rsidRDefault="00E92364" w:rsidP="00E92364">
            <w:pPr>
              <w:pStyle w:val="ListParagraph"/>
              <w:numPr>
                <w:ilvl w:val="0"/>
                <w:numId w:val="10"/>
              </w:numPr>
              <w:jc w:val="both"/>
              <w:rPr>
                <w:sz w:val="21"/>
                <w:szCs w:val="21"/>
              </w:rPr>
            </w:pPr>
            <w:r>
              <w:rPr>
                <w:sz w:val="21"/>
                <w:szCs w:val="21"/>
              </w:rPr>
              <w:t>DFM weak opioid analgesics for more than 3 months</w:t>
            </w:r>
          </w:p>
          <w:p w:rsidR="00E92364" w:rsidRDefault="00E92364" w:rsidP="00E92364">
            <w:pPr>
              <w:pStyle w:val="ListParagraph"/>
              <w:numPr>
                <w:ilvl w:val="0"/>
                <w:numId w:val="10"/>
              </w:numPr>
              <w:jc w:val="both"/>
              <w:rPr>
                <w:sz w:val="21"/>
                <w:szCs w:val="21"/>
              </w:rPr>
            </w:pPr>
            <w:r>
              <w:rPr>
                <w:sz w:val="21"/>
                <w:szCs w:val="21"/>
              </w:rPr>
              <w:t>DFM antidepressants for &gt; 6 months</w:t>
            </w:r>
          </w:p>
          <w:p w:rsidR="00E92364" w:rsidRPr="00CF1DCA" w:rsidRDefault="00E92364" w:rsidP="00E92364">
            <w:pPr>
              <w:pStyle w:val="ListParagraph"/>
              <w:numPr>
                <w:ilvl w:val="0"/>
                <w:numId w:val="10"/>
              </w:numPr>
              <w:jc w:val="both"/>
              <w:rPr>
                <w:sz w:val="21"/>
                <w:szCs w:val="21"/>
              </w:rPr>
            </w:pPr>
            <w:r>
              <w:rPr>
                <w:sz w:val="21"/>
                <w:szCs w:val="21"/>
              </w:rPr>
              <w:t>DFM co-prescribing for &gt; 3 months</w:t>
            </w:r>
          </w:p>
        </w:tc>
        <w:tc>
          <w:tcPr>
            <w:tcW w:w="3421" w:type="dxa"/>
            <w:shd w:val="clear" w:color="auto" w:fill="FFFFFF" w:themeFill="background1"/>
          </w:tcPr>
          <w:p w:rsidR="00E92364" w:rsidRDefault="00E92364" w:rsidP="00883514">
            <w:pPr>
              <w:rPr>
                <w:color w:val="000000" w:themeColor="text1"/>
                <w:sz w:val="21"/>
                <w:szCs w:val="21"/>
              </w:rPr>
            </w:pPr>
          </w:p>
          <w:p w:rsidR="00E92364" w:rsidRPr="00C60756" w:rsidRDefault="00E92364" w:rsidP="00883514">
            <w:pPr>
              <w:rPr>
                <w:color w:val="FF0000"/>
                <w:sz w:val="21"/>
                <w:szCs w:val="21"/>
              </w:rPr>
            </w:pPr>
            <w:r>
              <w:rPr>
                <w:sz w:val="21"/>
                <w:szCs w:val="21"/>
              </w:rPr>
              <w:object w:dxaOrig="1539" w:dyaOrig="997">
                <v:shape id="_x0000_i1031" type="#_x0000_t75" style="width:76.75pt;height:49.6pt" o:ole="">
                  <v:imagedata r:id="rId66" o:title=""/>
                </v:shape>
                <o:OLEObject Type="Embed" ProgID="Package" ShapeID="_x0000_i1031" DrawAspect="Icon" ObjectID="_1686039501" r:id="rId67"/>
              </w:object>
            </w:r>
          </w:p>
        </w:tc>
      </w:tr>
      <w:tr w:rsidR="00E92364" w:rsidRPr="00C60756" w:rsidTr="00883514">
        <w:trPr>
          <w:jc w:val="center"/>
        </w:trPr>
        <w:tc>
          <w:tcPr>
            <w:tcW w:w="10552" w:type="dxa"/>
            <w:gridSpan w:val="3"/>
            <w:shd w:val="clear" w:color="auto" w:fill="D9D9D9" w:themeFill="background1" w:themeFillShade="D9"/>
          </w:tcPr>
          <w:p w:rsidR="00E92364" w:rsidRPr="00C60756" w:rsidRDefault="00E92364" w:rsidP="00883514">
            <w:pPr>
              <w:jc w:val="center"/>
              <w:rPr>
                <w:b/>
                <w:sz w:val="21"/>
                <w:szCs w:val="21"/>
              </w:rPr>
            </w:pPr>
            <w:r w:rsidRPr="00C60756">
              <w:rPr>
                <w:b/>
                <w:sz w:val="21"/>
                <w:szCs w:val="21"/>
              </w:rPr>
              <w:t>Webinars</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PrescQIPP – Minimising Inappropriate Prescribing of Fentanyl IR (and other opioids/</w:t>
            </w:r>
            <w:proofErr w:type="spellStart"/>
            <w:r w:rsidRPr="00C60756">
              <w:rPr>
                <w:sz w:val="21"/>
                <w:szCs w:val="21"/>
              </w:rPr>
              <w:t>gabapentanoids</w:t>
            </w:r>
            <w:proofErr w:type="spellEnd"/>
            <w:r w:rsidRPr="00C60756">
              <w:rPr>
                <w:sz w:val="21"/>
                <w:szCs w:val="21"/>
              </w:rPr>
              <w:t>) (Feb 2020)</w:t>
            </w:r>
          </w:p>
        </w:tc>
        <w:tc>
          <w:tcPr>
            <w:tcW w:w="4536" w:type="dxa"/>
            <w:shd w:val="clear" w:color="auto" w:fill="FFFFFF" w:themeFill="background1"/>
          </w:tcPr>
          <w:p w:rsidR="00E92364" w:rsidRPr="00C60756" w:rsidRDefault="00E92364" w:rsidP="00883514">
            <w:pPr>
              <w:rPr>
                <w:sz w:val="21"/>
                <w:szCs w:val="21"/>
              </w:rPr>
            </w:pPr>
            <w:r>
              <w:rPr>
                <w:sz w:val="21"/>
                <w:szCs w:val="21"/>
              </w:rPr>
              <w:t xml:space="preserve">Linda Lord, Chief Pharmacist, </w:t>
            </w:r>
            <w:proofErr w:type="gramStart"/>
            <w:r w:rsidRPr="00C60756">
              <w:rPr>
                <w:sz w:val="21"/>
                <w:szCs w:val="21"/>
              </w:rPr>
              <w:t>NHS</w:t>
            </w:r>
            <w:proofErr w:type="gramEnd"/>
            <w:r w:rsidRPr="00C60756">
              <w:rPr>
                <w:sz w:val="21"/>
                <w:szCs w:val="21"/>
              </w:rPr>
              <w:t xml:space="preserve"> West Suffolk CCG presents a webinar which covers the strategies used in West Suffolk for reducing inappropriate prescribing of fentanyl IR.</w:t>
            </w:r>
          </w:p>
        </w:tc>
        <w:tc>
          <w:tcPr>
            <w:tcW w:w="3421" w:type="dxa"/>
            <w:shd w:val="clear" w:color="auto" w:fill="FFFFFF" w:themeFill="background1"/>
          </w:tcPr>
          <w:p w:rsidR="00E92364" w:rsidRPr="00C60756" w:rsidRDefault="004A17DF" w:rsidP="00883514">
            <w:pPr>
              <w:rPr>
                <w:sz w:val="21"/>
                <w:szCs w:val="21"/>
              </w:rPr>
            </w:pPr>
            <w:hyperlink r:id="rId68" w:history="1">
              <w:r w:rsidR="00E92364" w:rsidRPr="00C60756">
                <w:rPr>
                  <w:rStyle w:val="Hyperlink"/>
                  <w:sz w:val="21"/>
                  <w:szCs w:val="21"/>
                </w:rPr>
                <w:t>https://www.prescqipp.info/our-resources/clinical-webinars/lpp-masterclass-fentanyl-ir/</w:t>
              </w:r>
            </w:hyperlink>
            <w:r w:rsidR="00E92364" w:rsidRPr="00C60756">
              <w:rPr>
                <w:sz w:val="21"/>
                <w:szCs w:val="21"/>
              </w:rPr>
              <w:t xml:space="preserve"> </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PrescQIPP – Opioid Prescribing in Chronic Pain (July 2019)</w:t>
            </w:r>
          </w:p>
        </w:tc>
        <w:tc>
          <w:tcPr>
            <w:tcW w:w="4536" w:type="dxa"/>
            <w:shd w:val="clear" w:color="auto" w:fill="FFFFFF" w:themeFill="background1"/>
          </w:tcPr>
          <w:p w:rsidR="00E92364" w:rsidRPr="00C60756" w:rsidRDefault="00E92364" w:rsidP="00883514">
            <w:pPr>
              <w:rPr>
                <w:sz w:val="21"/>
                <w:szCs w:val="21"/>
              </w:rPr>
            </w:pPr>
            <w:r w:rsidRPr="00C60756">
              <w:rPr>
                <w:sz w:val="21"/>
                <w:szCs w:val="21"/>
              </w:rPr>
              <w:t>Highlights resources available to support the review and reduction of opioid prescribing in chronic pain.</w:t>
            </w:r>
          </w:p>
        </w:tc>
        <w:tc>
          <w:tcPr>
            <w:tcW w:w="3421" w:type="dxa"/>
            <w:shd w:val="clear" w:color="auto" w:fill="FFFFFF" w:themeFill="background1"/>
          </w:tcPr>
          <w:p w:rsidR="00E92364" w:rsidRPr="00C60756" w:rsidRDefault="004A17DF" w:rsidP="00883514">
            <w:pPr>
              <w:rPr>
                <w:sz w:val="21"/>
                <w:szCs w:val="21"/>
              </w:rPr>
            </w:pPr>
            <w:hyperlink r:id="rId69" w:history="1">
              <w:r w:rsidR="00E92364" w:rsidRPr="00C60756">
                <w:rPr>
                  <w:rStyle w:val="Hyperlink"/>
                  <w:sz w:val="21"/>
                  <w:szCs w:val="21"/>
                </w:rPr>
                <w:t>https://www.prescqipp.info/our-resources/clinical-webinars/opioid-prescribing-in-chronic-pain/</w:t>
              </w:r>
            </w:hyperlink>
            <w:r w:rsidR="00E92364" w:rsidRPr="00C60756">
              <w:rPr>
                <w:sz w:val="21"/>
                <w:szCs w:val="21"/>
              </w:rPr>
              <w:t xml:space="preserve"> </w:t>
            </w:r>
          </w:p>
        </w:tc>
      </w:tr>
      <w:tr w:rsidR="00E92364" w:rsidRPr="00C60756" w:rsidTr="00883514">
        <w:trPr>
          <w:jc w:val="center"/>
        </w:trPr>
        <w:tc>
          <w:tcPr>
            <w:tcW w:w="10552" w:type="dxa"/>
            <w:gridSpan w:val="3"/>
            <w:shd w:val="clear" w:color="auto" w:fill="D9D9D9" w:themeFill="background1" w:themeFillShade="D9"/>
          </w:tcPr>
          <w:p w:rsidR="00E92364" w:rsidRPr="00C60756" w:rsidRDefault="00E92364" w:rsidP="00883514">
            <w:pPr>
              <w:jc w:val="center"/>
              <w:rPr>
                <w:b/>
                <w:sz w:val="21"/>
                <w:szCs w:val="21"/>
              </w:rPr>
            </w:pPr>
            <w:r w:rsidRPr="00C60756">
              <w:rPr>
                <w:b/>
                <w:sz w:val="21"/>
                <w:szCs w:val="21"/>
              </w:rPr>
              <w:t>Other resources</w:t>
            </w:r>
          </w:p>
        </w:tc>
      </w:tr>
      <w:tr w:rsidR="00E92364" w:rsidRPr="00C60756" w:rsidTr="00883514">
        <w:trPr>
          <w:jc w:val="center"/>
        </w:trPr>
        <w:tc>
          <w:tcPr>
            <w:tcW w:w="2595" w:type="dxa"/>
            <w:shd w:val="clear" w:color="auto" w:fill="FFFFFF" w:themeFill="background1"/>
          </w:tcPr>
          <w:p w:rsidR="00E92364" w:rsidRPr="00C60756" w:rsidRDefault="00E92364" w:rsidP="00883514">
            <w:pPr>
              <w:rPr>
                <w:sz w:val="21"/>
                <w:szCs w:val="21"/>
              </w:rPr>
            </w:pPr>
            <w:r w:rsidRPr="00C60756">
              <w:rPr>
                <w:sz w:val="21"/>
                <w:szCs w:val="21"/>
              </w:rPr>
              <w:t xml:space="preserve">PrescQIPP Pain </w:t>
            </w:r>
            <w:proofErr w:type="spellStart"/>
            <w:r w:rsidRPr="00C60756">
              <w:rPr>
                <w:sz w:val="21"/>
                <w:szCs w:val="21"/>
              </w:rPr>
              <w:t>Webkit</w:t>
            </w:r>
            <w:proofErr w:type="spellEnd"/>
          </w:p>
        </w:tc>
        <w:tc>
          <w:tcPr>
            <w:tcW w:w="4536" w:type="dxa"/>
            <w:shd w:val="clear" w:color="auto" w:fill="FFFFFF" w:themeFill="background1"/>
          </w:tcPr>
          <w:p w:rsidR="00E92364" w:rsidRPr="00C60756" w:rsidRDefault="00E92364" w:rsidP="00883514">
            <w:pPr>
              <w:jc w:val="both"/>
              <w:rPr>
                <w:sz w:val="21"/>
                <w:szCs w:val="21"/>
              </w:rPr>
            </w:pPr>
            <w:r w:rsidRPr="00C60756">
              <w:rPr>
                <w:sz w:val="21"/>
                <w:szCs w:val="21"/>
              </w:rPr>
              <w:t>Brings together all the PrescQIPP Pain resources</w:t>
            </w:r>
          </w:p>
        </w:tc>
        <w:tc>
          <w:tcPr>
            <w:tcW w:w="3421" w:type="dxa"/>
            <w:shd w:val="clear" w:color="auto" w:fill="FFFFFF" w:themeFill="background1"/>
          </w:tcPr>
          <w:p w:rsidR="00E92364" w:rsidRPr="00C60756" w:rsidRDefault="004A17DF" w:rsidP="00883514">
            <w:pPr>
              <w:rPr>
                <w:sz w:val="21"/>
                <w:szCs w:val="21"/>
              </w:rPr>
            </w:pPr>
            <w:hyperlink r:id="rId70" w:history="1">
              <w:r w:rsidR="00E92364" w:rsidRPr="00C60756">
                <w:rPr>
                  <w:rStyle w:val="Hyperlink"/>
                  <w:sz w:val="21"/>
                  <w:szCs w:val="21"/>
                </w:rPr>
                <w:t>https://www.prescqipp.info/our-resources/webkits/pain/</w:t>
              </w:r>
            </w:hyperlink>
            <w:r w:rsidR="00E92364" w:rsidRPr="00C60756">
              <w:rPr>
                <w:sz w:val="21"/>
                <w:szCs w:val="21"/>
              </w:rPr>
              <w:t xml:space="preserve"> </w:t>
            </w:r>
          </w:p>
        </w:tc>
      </w:tr>
    </w:tbl>
    <w:p w:rsidR="00E92364" w:rsidRDefault="00E92364" w:rsidP="00E92364"/>
    <w:p w:rsidR="00E92364" w:rsidRDefault="00E92364" w:rsidP="00E92364">
      <w:pPr>
        <w:jc w:val="center"/>
        <w:rPr>
          <w:b/>
          <w:sz w:val="24"/>
          <w:szCs w:val="24"/>
          <w:u w:val="single"/>
        </w:rPr>
      </w:pPr>
    </w:p>
    <w:p w:rsidR="00E92364" w:rsidRPr="00E92364" w:rsidRDefault="00E92364" w:rsidP="00E92364">
      <w:pPr>
        <w:jc w:val="center"/>
        <w:rPr>
          <w:b/>
          <w:sz w:val="24"/>
          <w:szCs w:val="24"/>
          <w:u w:val="single"/>
        </w:rPr>
      </w:pPr>
    </w:p>
    <w:p w:rsidR="00E92364" w:rsidRPr="00E92364" w:rsidRDefault="00E92364" w:rsidP="00E92364">
      <w:pPr>
        <w:jc w:val="center"/>
        <w:rPr>
          <w:b/>
          <w:sz w:val="24"/>
          <w:szCs w:val="24"/>
          <w:u w:val="single"/>
        </w:rPr>
      </w:pPr>
    </w:p>
    <w:sectPr w:rsidR="00E92364" w:rsidRPr="00E92364" w:rsidSect="00C75624">
      <w:pgSz w:w="11906" w:h="16838" w:code="9"/>
      <w:pgMar w:top="1985" w:right="709" w:bottom="1440" w:left="85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FA1" w:rsidRDefault="00F64FA1" w:rsidP="00557D12">
      <w:pPr>
        <w:spacing w:after="0" w:line="240" w:lineRule="auto"/>
      </w:pPr>
      <w:r>
        <w:separator/>
      </w:r>
    </w:p>
  </w:endnote>
  <w:endnote w:type="continuationSeparator" w:id="0">
    <w:p w:rsidR="00F64FA1" w:rsidRDefault="00F64FA1" w:rsidP="00557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FA1" w:rsidRDefault="00F64FA1" w:rsidP="00557D12">
      <w:pPr>
        <w:spacing w:after="0" w:line="240" w:lineRule="auto"/>
      </w:pPr>
      <w:r>
        <w:separator/>
      </w:r>
    </w:p>
  </w:footnote>
  <w:footnote w:type="continuationSeparator" w:id="0">
    <w:p w:rsidR="00F64FA1" w:rsidRDefault="00F64FA1" w:rsidP="00557D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91" w:rsidRPr="00250BAB" w:rsidRDefault="00302391" w:rsidP="00302391">
    <w:pPr>
      <w:pStyle w:val="Header"/>
      <w:tabs>
        <w:tab w:val="clear" w:pos="9026"/>
      </w:tabs>
      <w:jc w:val="right"/>
      <w:rPr>
        <w:b/>
      </w:rPr>
    </w:pPr>
    <w:r w:rsidRPr="00250BAB">
      <w:rPr>
        <w:b/>
        <w:noProof/>
        <w:lang w:eastAsia="en-GB"/>
      </w:rPr>
      <w:drawing>
        <wp:inline distT="0" distB="0" distL="0" distR="0" wp14:anchorId="1FE7748B" wp14:editId="0D6EC560">
          <wp:extent cx="3115310" cy="786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310" cy="786765"/>
                  </a:xfrm>
                  <a:prstGeom prst="rect">
                    <a:avLst/>
                  </a:prstGeom>
                  <a:noFill/>
                </pic:spPr>
              </pic:pic>
            </a:graphicData>
          </a:graphic>
        </wp:inline>
      </w:drawing>
    </w:r>
  </w:p>
  <w:p w:rsidR="00582569" w:rsidRDefault="005825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D046A"/>
    <w:multiLevelType w:val="hybridMultilevel"/>
    <w:tmpl w:val="25E8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712948"/>
    <w:multiLevelType w:val="hybridMultilevel"/>
    <w:tmpl w:val="D9DA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273DF3"/>
    <w:multiLevelType w:val="hybridMultilevel"/>
    <w:tmpl w:val="9EBAD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AA4AAB"/>
    <w:multiLevelType w:val="hybridMultilevel"/>
    <w:tmpl w:val="75C4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785AFC"/>
    <w:multiLevelType w:val="hybridMultilevel"/>
    <w:tmpl w:val="7C261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F959BD"/>
    <w:multiLevelType w:val="hybridMultilevel"/>
    <w:tmpl w:val="678E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401E0D"/>
    <w:multiLevelType w:val="hybridMultilevel"/>
    <w:tmpl w:val="264EC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287008"/>
    <w:multiLevelType w:val="hybridMultilevel"/>
    <w:tmpl w:val="4E96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8D31BC"/>
    <w:multiLevelType w:val="hybridMultilevel"/>
    <w:tmpl w:val="5E02EE7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7AD5141A"/>
    <w:multiLevelType w:val="hybridMultilevel"/>
    <w:tmpl w:val="C492B7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77164F"/>
    <w:multiLevelType w:val="hybridMultilevel"/>
    <w:tmpl w:val="B5A2B1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 w:numId="7">
    <w:abstractNumId w:val="7"/>
  </w:num>
  <w:num w:numId="8">
    <w:abstractNumId w:val="6"/>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5A1"/>
    <w:rsid w:val="00006454"/>
    <w:rsid w:val="00030B52"/>
    <w:rsid w:val="00043486"/>
    <w:rsid w:val="00050DA4"/>
    <w:rsid w:val="000A0B39"/>
    <w:rsid w:val="000A5B26"/>
    <w:rsid w:val="000D74B5"/>
    <w:rsid w:val="00101862"/>
    <w:rsid w:val="0010655A"/>
    <w:rsid w:val="0011318C"/>
    <w:rsid w:val="001248DC"/>
    <w:rsid w:val="00137A18"/>
    <w:rsid w:val="00145660"/>
    <w:rsid w:val="00145CEB"/>
    <w:rsid w:val="001C2B5B"/>
    <w:rsid w:val="001D0D9A"/>
    <w:rsid w:val="001E7C8D"/>
    <w:rsid w:val="001F0D6D"/>
    <w:rsid w:val="001F3B93"/>
    <w:rsid w:val="00234CDA"/>
    <w:rsid w:val="00242952"/>
    <w:rsid w:val="0024335E"/>
    <w:rsid w:val="00250BAB"/>
    <w:rsid w:val="00274826"/>
    <w:rsid w:val="0027624F"/>
    <w:rsid w:val="00285471"/>
    <w:rsid w:val="0029287B"/>
    <w:rsid w:val="002A6836"/>
    <w:rsid w:val="002C21CB"/>
    <w:rsid w:val="002D796E"/>
    <w:rsid w:val="002E5A2C"/>
    <w:rsid w:val="00302391"/>
    <w:rsid w:val="00305643"/>
    <w:rsid w:val="00330AA7"/>
    <w:rsid w:val="00336E18"/>
    <w:rsid w:val="00365B0C"/>
    <w:rsid w:val="0038739F"/>
    <w:rsid w:val="003D0699"/>
    <w:rsid w:val="0041015C"/>
    <w:rsid w:val="004406F0"/>
    <w:rsid w:val="00463F8A"/>
    <w:rsid w:val="00471433"/>
    <w:rsid w:val="00473A42"/>
    <w:rsid w:val="004B1105"/>
    <w:rsid w:val="004D5CD6"/>
    <w:rsid w:val="004E1588"/>
    <w:rsid w:val="00557D12"/>
    <w:rsid w:val="00565F96"/>
    <w:rsid w:val="00582569"/>
    <w:rsid w:val="00587481"/>
    <w:rsid w:val="005A4A8D"/>
    <w:rsid w:val="005E6013"/>
    <w:rsid w:val="00622BF6"/>
    <w:rsid w:val="00631A28"/>
    <w:rsid w:val="00640CDE"/>
    <w:rsid w:val="0066766D"/>
    <w:rsid w:val="00670E2E"/>
    <w:rsid w:val="0069151E"/>
    <w:rsid w:val="006B2D20"/>
    <w:rsid w:val="006C38BB"/>
    <w:rsid w:val="006D276C"/>
    <w:rsid w:val="006F6A5F"/>
    <w:rsid w:val="00706EEE"/>
    <w:rsid w:val="0073683B"/>
    <w:rsid w:val="00746C9E"/>
    <w:rsid w:val="00750DB9"/>
    <w:rsid w:val="00765F0E"/>
    <w:rsid w:val="00777822"/>
    <w:rsid w:val="007826F3"/>
    <w:rsid w:val="0079169E"/>
    <w:rsid w:val="007F45A1"/>
    <w:rsid w:val="007F5B58"/>
    <w:rsid w:val="0080372F"/>
    <w:rsid w:val="008356BF"/>
    <w:rsid w:val="008470C8"/>
    <w:rsid w:val="0089582A"/>
    <w:rsid w:val="008C0E17"/>
    <w:rsid w:val="008D53B9"/>
    <w:rsid w:val="00930C9F"/>
    <w:rsid w:val="00960385"/>
    <w:rsid w:val="00973D56"/>
    <w:rsid w:val="009E6011"/>
    <w:rsid w:val="00A84BE4"/>
    <w:rsid w:val="00A8562B"/>
    <w:rsid w:val="00AB7920"/>
    <w:rsid w:val="00AC331F"/>
    <w:rsid w:val="00AC3C82"/>
    <w:rsid w:val="00B0129B"/>
    <w:rsid w:val="00B47056"/>
    <w:rsid w:val="00B909F1"/>
    <w:rsid w:val="00BB51FE"/>
    <w:rsid w:val="00BC7017"/>
    <w:rsid w:val="00C04F9F"/>
    <w:rsid w:val="00C75624"/>
    <w:rsid w:val="00CB05D0"/>
    <w:rsid w:val="00CB5F59"/>
    <w:rsid w:val="00CD51A5"/>
    <w:rsid w:val="00D03D24"/>
    <w:rsid w:val="00D152DE"/>
    <w:rsid w:val="00D331D4"/>
    <w:rsid w:val="00D558A4"/>
    <w:rsid w:val="00D71185"/>
    <w:rsid w:val="00D92876"/>
    <w:rsid w:val="00DC7BC9"/>
    <w:rsid w:val="00DE67B2"/>
    <w:rsid w:val="00DF2E23"/>
    <w:rsid w:val="00E041C4"/>
    <w:rsid w:val="00E0502B"/>
    <w:rsid w:val="00E3320D"/>
    <w:rsid w:val="00E92364"/>
    <w:rsid w:val="00EB1D0C"/>
    <w:rsid w:val="00EF5F98"/>
    <w:rsid w:val="00F3787F"/>
    <w:rsid w:val="00F64FA1"/>
    <w:rsid w:val="00F73C3D"/>
    <w:rsid w:val="00FB3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45A1"/>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7F5B58"/>
    <w:rPr>
      <w:color w:val="0000FF" w:themeColor="hyperlink"/>
      <w:u w:val="single"/>
    </w:rPr>
  </w:style>
  <w:style w:type="character" w:styleId="FollowedHyperlink">
    <w:name w:val="FollowedHyperlink"/>
    <w:basedOn w:val="DefaultParagraphFont"/>
    <w:uiPriority w:val="99"/>
    <w:semiHidden/>
    <w:unhideWhenUsed/>
    <w:rsid w:val="007F5B58"/>
    <w:rPr>
      <w:color w:val="800080" w:themeColor="followedHyperlink"/>
      <w:u w:val="single"/>
    </w:rPr>
  </w:style>
  <w:style w:type="paragraph" w:styleId="ListParagraph">
    <w:name w:val="List Paragraph"/>
    <w:basedOn w:val="Normal"/>
    <w:uiPriority w:val="34"/>
    <w:qFormat/>
    <w:rsid w:val="001E7C8D"/>
    <w:pPr>
      <w:ind w:left="720"/>
      <w:contextualSpacing/>
    </w:pPr>
  </w:style>
  <w:style w:type="paragraph" w:styleId="NoSpacing">
    <w:name w:val="No Spacing"/>
    <w:uiPriority w:val="1"/>
    <w:qFormat/>
    <w:rsid w:val="001E7C8D"/>
    <w:pPr>
      <w:spacing w:after="0" w:line="240" w:lineRule="auto"/>
    </w:pPr>
  </w:style>
  <w:style w:type="paragraph" w:styleId="Header">
    <w:name w:val="header"/>
    <w:basedOn w:val="Normal"/>
    <w:link w:val="HeaderChar"/>
    <w:uiPriority w:val="99"/>
    <w:unhideWhenUsed/>
    <w:rsid w:val="00557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D12"/>
  </w:style>
  <w:style w:type="paragraph" w:styleId="Footer">
    <w:name w:val="footer"/>
    <w:basedOn w:val="Normal"/>
    <w:link w:val="FooterChar"/>
    <w:uiPriority w:val="99"/>
    <w:unhideWhenUsed/>
    <w:rsid w:val="00557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D12"/>
  </w:style>
  <w:style w:type="paragraph" w:styleId="BalloonText">
    <w:name w:val="Balloon Text"/>
    <w:basedOn w:val="Normal"/>
    <w:link w:val="BalloonTextChar"/>
    <w:uiPriority w:val="99"/>
    <w:semiHidden/>
    <w:unhideWhenUsed/>
    <w:rsid w:val="00557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D12"/>
    <w:rPr>
      <w:rFonts w:ascii="Tahoma" w:hAnsi="Tahoma" w:cs="Tahoma"/>
      <w:sz w:val="16"/>
      <w:szCs w:val="16"/>
    </w:rPr>
  </w:style>
  <w:style w:type="table" w:styleId="TableGrid">
    <w:name w:val="Table Grid"/>
    <w:basedOn w:val="TableNormal"/>
    <w:uiPriority w:val="59"/>
    <w:rsid w:val="00A8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562B"/>
    <w:rPr>
      <w:sz w:val="16"/>
      <w:szCs w:val="16"/>
    </w:rPr>
  </w:style>
  <w:style w:type="paragraph" w:styleId="CommentText">
    <w:name w:val="annotation text"/>
    <w:basedOn w:val="Normal"/>
    <w:link w:val="CommentTextChar"/>
    <w:uiPriority w:val="99"/>
    <w:semiHidden/>
    <w:unhideWhenUsed/>
    <w:rsid w:val="00A8562B"/>
    <w:pPr>
      <w:spacing w:line="240" w:lineRule="auto"/>
    </w:pPr>
    <w:rPr>
      <w:sz w:val="20"/>
      <w:szCs w:val="20"/>
    </w:rPr>
  </w:style>
  <w:style w:type="character" w:customStyle="1" w:styleId="CommentTextChar">
    <w:name w:val="Comment Text Char"/>
    <w:basedOn w:val="DefaultParagraphFont"/>
    <w:link w:val="CommentText"/>
    <w:uiPriority w:val="99"/>
    <w:semiHidden/>
    <w:rsid w:val="00A8562B"/>
    <w:rPr>
      <w:sz w:val="20"/>
      <w:szCs w:val="20"/>
    </w:rPr>
  </w:style>
  <w:style w:type="paragraph" w:styleId="CommentSubject">
    <w:name w:val="annotation subject"/>
    <w:basedOn w:val="CommentText"/>
    <w:next w:val="CommentText"/>
    <w:link w:val="CommentSubjectChar"/>
    <w:uiPriority w:val="99"/>
    <w:semiHidden/>
    <w:unhideWhenUsed/>
    <w:rsid w:val="00A8562B"/>
    <w:rPr>
      <w:b/>
      <w:bCs/>
    </w:rPr>
  </w:style>
  <w:style w:type="character" w:customStyle="1" w:styleId="CommentSubjectChar">
    <w:name w:val="Comment Subject Char"/>
    <w:basedOn w:val="CommentTextChar"/>
    <w:link w:val="CommentSubject"/>
    <w:uiPriority w:val="99"/>
    <w:semiHidden/>
    <w:rsid w:val="00A856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45A1"/>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7F5B58"/>
    <w:rPr>
      <w:color w:val="0000FF" w:themeColor="hyperlink"/>
      <w:u w:val="single"/>
    </w:rPr>
  </w:style>
  <w:style w:type="character" w:styleId="FollowedHyperlink">
    <w:name w:val="FollowedHyperlink"/>
    <w:basedOn w:val="DefaultParagraphFont"/>
    <w:uiPriority w:val="99"/>
    <w:semiHidden/>
    <w:unhideWhenUsed/>
    <w:rsid w:val="007F5B58"/>
    <w:rPr>
      <w:color w:val="800080" w:themeColor="followedHyperlink"/>
      <w:u w:val="single"/>
    </w:rPr>
  </w:style>
  <w:style w:type="paragraph" w:styleId="ListParagraph">
    <w:name w:val="List Paragraph"/>
    <w:basedOn w:val="Normal"/>
    <w:uiPriority w:val="34"/>
    <w:qFormat/>
    <w:rsid w:val="001E7C8D"/>
    <w:pPr>
      <w:ind w:left="720"/>
      <w:contextualSpacing/>
    </w:pPr>
  </w:style>
  <w:style w:type="paragraph" w:styleId="NoSpacing">
    <w:name w:val="No Spacing"/>
    <w:uiPriority w:val="1"/>
    <w:qFormat/>
    <w:rsid w:val="001E7C8D"/>
    <w:pPr>
      <w:spacing w:after="0" w:line="240" w:lineRule="auto"/>
    </w:pPr>
  </w:style>
  <w:style w:type="paragraph" w:styleId="Header">
    <w:name w:val="header"/>
    <w:basedOn w:val="Normal"/>
    <w:link w:val="HeaderChar"/>
    <w:uiPriority w:val="99"/>
    <w:unhideWhenUsed/>
    <w:rsid w:val="00557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D12"/>
  </w:style>
  <w:style w:type="paragraph" w:styleId="Footer">
    <w:name w:val="footer"/>
    <w:basedOn w:val="Normal"/>
    <w:link w:val="FooterChar"/>
    <w:uiPriority w:val="99"/>
    <w:unhideWhenUsed/>
    <w:rsid w:val="00557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D12"/>
  </w:style>
  <w:style w:type="paragraph" w:styleId="BalloonText">
    <w:name w:val="Balloon Text"/>
    <w:basedOn w:val="Normal"/>
    <w:link w:val="BalloonTextChar"/>
    <w:uiPriority w:val="99"/>
    <w:semiHidden/>
    <w:unhideWhenUsed/>
    <w:rsid w:val="00557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D12"/>
    <w:rPr>
      <w:rFonts w:ascii="Tahoma" w:hAnsi="Tahoma" w:cs="Tahoma"/>
      <w:sz w:val="16"/>
      <w:szCs w:val="16"/>
    </w:rPr>
  </w:style>
  <w:style w:type="table" w:styleId="TableGrid">
    <w:name w:val="Table Grid"/>
    <w:basedOn w:val="TableNormal"/>
    <w:uiPriority w:val="59"/>
    <w:rsid w:val="00A8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562B"/>
    <w:rPr>
      <w:sz w:val="16"/>
      <w:szCs w:val="16"/>
    </w:rPr>
  </w:style>
  <w:style w:type="paragraph" w:styleId="CommentText">
    <w:name w:val="annotation text"/>
    <w:basedOn w:val="Normal"/>
    <w:link w:val="CommentTextChar"/>
    <w:uiPriority w:val="99"/>
    <w:semiHidden/>
    <w:unhideWhenUsed/>
    <w:rsid w:val="00A8562B"/>
    <w:pPr>
      <w:spacing w:line="240" w:lineRule="auto"/>
    </w:pPr>
    <w:rPr>
      <w:sz w:val="20"/>
      <w:szCs w:val="20"/>
    </w:rPr>
  </w:style>
  <w:style w:type="character" w:customStyle="1" w:styleId="CommentTextChar">
    <w:name w:val="Comment Text Char"/>
    <w:basedOn w:val="DefaultParagraphFont"/>
    <w:link w:val="CommentText"/>
    <w:uiPriority w:val="99"/>
    <w:semiHidden/>
    <w:rsid w:val="00A8562B"/>
    <w:rPr>
      <w:sz w:val="20"/>
      <w:szCs w:val="20"/>
    </w:rPr>
  </w:style>
  <w:style w:type="paragraph" w:styleId="CommentSubject">
    <w:name w:val="annotation subject"/>
    <w:basedOn w:val="CommentText"/>
    <w:next w:val="CommentText"/>
    <w:link w:val="CommentSubjectChar"/>
    <w:uiPriority w:val="99"/>
    <w:semiHidden/>
    <w:unhideWhenUsed/>
    <w:rsid w:val="00A8562B"/>
    <w:rPr>
      <w:b/>
      <w:bCs/>
    </w:rPr>
  </w:style>
  <w:style w:type="character" w:customStyle="1" w:styleId="CommentSubjectChar">
    <w:name w:val="Comment Subject Char"/>
    <w:basedOn w:val="CommentTextChar"/>
    <w:link w:val="CommentSubject"/>
    <w:uiPriority w:val="99"/>
    <w:semiHidden/>
    <w:rsid w:val="00A856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016187">
      <w:bodyDiv w:val="1"/>
      <w:marLeft w:val="0"/>
      <w:marRight w:val="0"/>
      <w:marTop w:val="0"/>
      <w:marBottom w:val="0"/>
      <w:divBdr>
        <w:top w:val="none" w:sz="0" w:space="0" w:color="auto"/>
        <w:left w:val="none" w:sz="0" w:space="0" w:color="auto"/>
        <w:bottom w:val="none" w:sz="0" w:space="0" w:color="auto"/>
        <w:right w:val="none" w:sz="0" w:space="0" w:color="auto"/>
      </w:divBdr>
      <w:divsChild>
        <w:div w:id="1468664599">
          <w:marLeft w:val="0"/>
          <w:marRight w:val="0"/>
          <w:marTop w:val="0"/>
          <w:marBottom w:val="0"/>
          <w:divBdr>
            <w:top w:val="none" w:sz="0" w:space="0" w:color="auto"/>
            <w:left w:val="none" w:sz="0" w:space="0" w:color="auto"/>
            <w:bottom w:val="none" w:sz="0" w:space="0" w:color="auto"/>
            <w:right w:val="none" w:sz="0" w:space="0" w:color="auto"/>
          </w:divBdr>
          <w:divsChild>
            <w:div w:id="3897808">
              <w:marLeft w:val="0"/>
              <w:marRight w:val="0"/>
              <w:marTop w:val="0"/>
              <w:marBottom w:val="300"/>
              <w:divBdr>
                <w:top w:val="single" w:sz="6" w:space="0" w:color="BCE8F1"/>
                <w:left w:val="single" w:sz="6" w:space="0" w:color="BCE8F1"/>
                <w:bottom w:val="single" w:sz="6" w:space="0" w:color="BCE8F1"/>
                <w:right w:val="single" w:sz="6" w:space="0" w:color="BCE8F1"/>
              </w:divBdr>
            </w:div>
          </w:divsChild>
        </w:div>
        <w:div w:id="2052074946">
          <w:marLeft w:val="0"/>
          <w:marRight w:val="0"/>
          <w:marTop w:val="0"/>
          <w:marBottom w:val="750"/>
          <w:divBdr>
            <w:top w:val="none" w:sz="0" w:space="0" w:color="auto"/>
            <w:left w:val="none" w:sz="0" w:space="0" w:color="auto"/>
            <w:bottom w:val="none" w:sz="0" w:space="0" w:color="auto"/>
            <w:right w:val="none" w:sz="0" w:space="0" w:color="auto"/>
          </w:divBdr>
        </w:div>
        <w:div w:id="2035690498">
          <w:marLeft w:val="0"/>
          <w:marRight w:val="0"/>
          <w:marTop w:val="0"/>
          <w:marBottom w:val="0"/>
          <w:divBdr>
            <w:top w:val="none" w:sz="0" w:space="0" w:color="auto"/>
            <w:left w:val="none" w:sz="0" w:space="0" w:color="auto"/>
            <w:bottom w:val="none" w:sz="0" w:space="0" w:color="auto"/>
            <w:right w:val="none" w:sz="0" w:space="0" w:color="auto"/>
          </w:divBdr>
        </w:div>
        <w:div w:id="1472753415">
          <w:marLeft w:val="0"/>
          <w:marRight w:val="0"/>
          <w:marTop w:val="0"/>
          <w:marBottom w:val="0"/>
          <w:divBdr>
            <w:top w:val="none" w:sz="0" w:space="0" w:color="auto"/>
            <w:left w:val="none" w:sz="0" w:space="0" w:color="auto"/>
            <w:bottom w:val="none" w:sz="0" w:space="0" w:color="auto"/>
            <w:right w:val="none" w:sz="0" w:space="0" w:color="auto"/>
          </w:divBdr>
        </w:div>
        <w:div w:id="2057123620">
          <w:marLeft w:val="0"/>
          <w:marRight w:val="0"/>
          <w:marTop w:val="0"/>
          <w:marBottom w:val="0"/>
          <w:divBdr>
            <w:top w:val="none" w:sz="0" w:space="0" w:color="auto"/>
            <w:left w:val="none" w:sz="0" w:space="0" w:color="auto"/>
            <w:bottom w:val="none" w:sz="0" w:space="0" w:color="auto"/>
            <w:right w:val="none" w:sz="0" w:space="0" w:color="auto"/>
          </w:divBdr>
        </w:div>
        <w:div w:id="1722286138">
          <w:marLeft w:val="0"/>
          <w:marRight w:val="0"/>
          <w:marTop w:val="0"/>
          <w:marBottom w:val="0"/>
          <w:divBdr>
            <w:top w:val="none" w:sz="0" w:space="0" w:color="auto"/>
            <w:left w:val="none" w:sz="0" w:space="0" w:color="auto"/>
            <w:bottom w:val="none" w:sz="0" w:space="0" w:color="auto"/>
            <w:right w:val="none" w:sz="0" w:space="0" w:color="auto"/>
          </w:divBdr>
        </w:div>
        <w:div w:id="735393232">
          <w:marLeft w:val="0"/>
          <w:marRight w:val="0"/>
          <w:marTop w:val="0"/>
          <w:marBottom w:val="0"/>
          <w:divBdr>
            <w:top w:val="none" w:sz="0" w:space="0" w:color="auto"/>
            <w:left w:val="none" w:sz="0" w:space="0" w:color="auto"/>
            <w:bottom w:val="none" w:sz="0" w:space="0" w:color="auto"/>
            <w:right w:val="none" w:sz="0" w:space="0" w:color="auto"/>
          </w:divBdr>
        </w:div>
        <w:div w:id="258411427">
          <w:marLeft w:val="0"/>
          <w:marRight w:val="0"/>
          <w:marTop w:val="0"/>
          <w:marBottom w:val="0"/>
          <w:divBdr>
            <w:top w:val="none" w:sz="0" w:space="0" w:color="auto"/>
            <w:left w:val="none" w:sz="0" w:space="0" w:color="auto"/>
            <w:bottom w:val="none" w:sz="0" w:space="0" w:color="auto"/>
            <w:right w:val="none" w:sz="0" w:space="0" w:color="auto"/>
          </w:divBdr>
        </w:div>
        <w:div w:id="1845123210">
          <w:marLeft w:val="0"/>
          <w:marRight w:val="0"/>
          <w:marTop w:val="0"/>
          <w:marBottom w:val="0"/>
          <w:divBdr>
            <w:top w:val="none" w:sz="0" w:space="0" w:color="auto"/>
            <w:left w:val="none" w:sz="0" w:space="0" w:color="auto"/>
            <w:bottom w:val="none" w:sz="0" w:space="0" w:color="auto"/>
            <w:right w:val="none" w:sz="0" w:space="0" w:color="auto"/>
          </w:divBdr>
        </w:div>
        <w:div w:id="1352217302">
          <w:marLeft w:val="0"/>
          <w:marRight w:val="0"/>
          <w:marTop w:val="0"/>
          <w:marBottom w:val="0"/>
          <w:divBdr>
            <w:top w:val="none" w:sz="0" w:space="0" w:color="auto"/>
            <w:left w:val="none" w:sz="0" w:space="0" w:color="auto"/>
            <w:bottom w:val="none" w:sz="0" w:space="0" w:color="auto"/>
            <w:right w:val="none" w:sz="0" w:space="0" w:color="auto"/>
          </w:divBdr>
        </w:div>
        <w:div w:id="1556743589">
          <w:marLeft w:val="0"/>
          <w:marRight w:val="0"/>
          <w:marTop w:val="0"/>
          <w:marBottom w:val="0"/>
          <w:divBdr>
            <w:top w:val="none" w:sz="0" w:space="0" w:color="auto"/>
            <w:left w:val="none" w:sz="0" w:space="0" w:color="auto"/>
            <w:bottom w:val="none" w:sz="0" w:space="0" w:color="auto"/>
            <w:right w:val="none" w:sz="0" w:space="0" w:color="auto"/>
          </w:divBdr>
        </w:div>
        <w:div w:id="564070619">
          <w:marLeft w:val="0"/>
          <w:marRight w:val="0"/>
          <w:marTop w:val="0"/>
          <w:marBottom w:val="0"/>
          <w:divBdr>
            <w:top w:val="none" w:sz="0" w:space="0" w:color="auto"/>
            <w:left w:val="none" w:sz="0" w:space="0" w:color="auto"/>
            <w:bottom w:val="none" w:sz="0" w:space="0" w:color="auto"/>
            <w:right w:val="none" w:sz="0" w:space="0" w:color="auto"/>
          </w:divBdr>
        </w:div>
        <w:div w:id="1223175495">
          <w:marLeft w:val="0"/>
          <w:marRight w:val="0"/>
          <w:marTop w:val="0"/>
          <w:marBottom w:val="0"/>
          <w:divBdr>
            <w:top w:val="none" w:sz="0" w:space="0" w:color="auto"/>
            <w:left w:val="none" w:sz="0" w:space="0" w:color="auto"/>
            <w:bottom w:val="none" w:sz="0" w:space="0" w:color="auto"/>
            <w:right w:val="none" w:sz="0" w:space="0" w:color="auto"/>
          </w:divBdr>
        </w:div>
        <w:div w:id="231231844">
          <w:marLeft w:val="0"/>
          <w:marRight w:val="0"/>
          <w:marTop w:val="0"/>
          <w:marBottom w:val="0"/>
          <w:divBdr>
            <w:top w:val="none" w:sz="0" w:space="0" w:color="auto"/>
            <w:left w:val="none" w:sz="0" w:space="0" w:color="auto"/>
            <w:bottom w:val="none" w:sz="0" w:space="0" w:color="auto"/>
            <w:right w:val="none" w:sz="0" w:space="0" w:color="auto"/>
          </w:divBdr>
        </w:div>
        <w:div w:id="116023301">
          <w:marLeft w:val="0"/>
          <w:marRight w:val="0"/>
          <w:marTop w:val="0"/>
          <w:marBottom w:val="0"/>
          <w:divBdr>
            <w:top w:val="none" w:sz="0" w:space="0" w:color="auto"/>
            <w:left w:val="none" w:sz="0" w:space="0" w:color="auto"/>
            <w:bottom w:val="none" w:sz="0" w:space="0" w:color="auto"/>
            <w:right w:val="none" w:sz="0" w:space="0" w:color="auto"/>
          </w:divBdr>
        </w:div>
        <w:div w:id="1260288769">
          <w:marLeft w:val="0"/>
          <w:marRight w:val="0"/>
          <w:marTop w:val="0"/>
          <w:marBottom w:val="0"/>
          <w:divBdr>
            <w:top w:val="none" w:sz="0" w:space="0" w:color="auto"/>
            <w:left w:val="none" w:sz="0" w:space="0" w:color="auto"/>
            <w:bottom w:val="none" w:sz="0" w:space="0" w:color="auto"/>
            <w:right w:val="none" w:sz="0" w:space="0" w:color="auto"/>
          </w:divBdr>
        </w:div>
        <w:div w:id="343553603">
          <w:marLeft w:val="0"/>
          <w:marRight w:val="0"/>
          <w:marTop w:val="0"/>
          <w:marBottom w:val="0"/>
          <w:divBdr>
            <w:top w:val="none" w:sz="0" w:space="0" w:color="auto"/>
            <w:left w:val="none" w:sz="0" w:space="0" w:color="auto"/>
            <w:bottom w:val="none" w:sz="0" w:space="0" w:color="auto"/>
            <w:right w:val="none" w:sz="0" w:space="0" w:color="auto"/>
          </w:divBdr>
        </w:div>
        <w:div w:id="1326545556">
          <w:marLeft w:val="0"/>
          <w:marRight w:val="0"/>
          <w:marTop w:val="0"/>
          <w:marBottom w:val="0"/>
          <w:divBdr>
            <w:top w:val="none" w:sz="0" w:space="0" w:color="auto"/>
            <w:left w:val="none" w:sz="0" w:space="0" w:color="auto"/>
            <w:bottom w:val="none" w:sz="0" w:space="0" w:color="auto"/>
            <w:right w:val="none" w:sz="0" w:space="0" w:color="auto"/>
          </w:divBdr>
        </w:div>
        <w:div w:id="470679879">
          <w:marLeft w:val="0"/>
          <w:marRight w:val="0"/>
          <w:marTop w:val="0"/>
          <w:marBottom w:val="0"/>
          <w:divBdr>
            <w:top w:val="none" w:sz="0" w:space="0" w:color="auto"/>
            <w:left w:val="none" w:sz="0" w:space="0" w:color="auto"/>
            <w:bottom w:val="none" w:sz="0" w:space="0" w:color="auto"/>
            <w:right w:val="none" w:sz="0" w:space="0" w:color="auto"/>
          </w:divBdr>
        </w:div>
        <w:div w:id="214198118">
          <w:marLeft w:val="0"/>
          <w:marRight w:val="0"/>
          <w:marTop w:val="0"/>
          <w:marBottom w:val="0"/>
          <w:divBdr>
            <w:top w:val="none" w:sz="0" w:space="0" w:color="auto"/>
            <w:left w:val="none" w:sz="0" w:space="0" w:color="auto"/>
            <w:bottom w:val="none" w:sz="0" w:space="0" w:color="auto"/>
            <w:right w:val="none" w:sz="0" w:space="0" w:color="auto"/>
          </w:divBdr>
        </w:div>
        <w:div w:id="1525629837">
          <w:marLeft w:val="0"/>
          <w:marRight w:val="0"/>
          <w:marTop w:val="0"/>
          <w:marBottom w:val="0"/>
          <w:divBdr>
            <w:top w:val="none" w:sz="0" w:space="0" w:color="auto"/>
            <w:left w:val="none" w:sz="0" w:space="0" w:color="auto"/>
            <w:bottom w:val="none" w:sz="0" w:space="0" w:color="auto"/>
            <w:right w:val="none" w:sz="0" w:space="0" w:color="auto"/>
          </w:divBdr>
        </w:div>
        <w:div w:id="189103982">
          <w:marLeft w:val="0"/>
          <w:marRight w:val="0"/>
          <w:marTop w:val="0"/>
          <w:marBottom w:val="0"/>
          <w:divBdr>
            <w:top w:val="none" w:sz="0" w:space="0" w:color="auto"/>
            <w:left w:val="none" w:sz="0" w:space="0" w:color="auto"/>
            <w:bottom w:val="none" w:sz="0" w:space="0" w:color="auto"/>
            <w:right w:val="none" w:sz="0" w:space="0" w:color="auto"/>
          </w:divBdr>
        </w:div>
        <w:div w:id="1155536930">
          <w:marLeft w:val="0"/>
          <w:marRight w:val="0"/>
          <w:marTop w:val="0"/>
          <w:marBottom w:val="0"/>
          <w:divBdr>
            <w:top w:val="none" w:sz="0" w:space="0" w:color="auto"/>
            <w:left w:val="none" w:sz="0" w:space="0" w:color="auto"/>
            <w:bottom w:val="none" w:sz="0" w:space="0" w:color="auto"/>
            <w:right w:val="none" w:sz="0" w:space="0" w:color="auto"/>
          </w:divBdr>
        </w:div>
        <w:div w:id="1553418470">
          <w:marLeft w:val="0"/>
          <w:marRight w:val="0"/>
          <w:marTop w:val="0"/>
          <w:marBottom w:val="0"/>
          <w:divBdr>
            <w:top w:val="none" w:sz="0" w:space="0" w:color="auto"/>
            <w:left w:val="none" w:sz="0" w:space="0" w:color="auto"/>
            <w:bottom w:val="none" w:sz="0" w:space="0" w:color="auto"/>
            <w:right w:val="none" w:sz="0" w:space="0" w:color="auto"/>
          </w:divBdr>
        </w:div>
      </w:divsChild>
    </w:div>
    <w:div w:id="927616956">
      <w:bodyDiv w:val="1"/>
      <w:marLeft w:val="0"/>
      <w:marRight w:val="0"/>
      <w:marTop w:val="0"/>
      <w:marBottom w:val="0"/>
      <w:divBdr>
        <w:top w:val="none" w:sz="0" w:space="0" w:color="auto"/>
        <w:left w:val="none" w:sz="0" w:space="0" w:color="auto"/>
        <w:bottom w:val="none" w:sz="0" w:space="0" w:color="auto"/>
        <w:right w:val="none" w:sz="0" w:space="0" w:color="auto"/>
      </w:divBdr>
    </w:div>
    <w:div w:id="1527912031">
      <w:bodyDiv w:val="1"/>
      <w:marLeft w:val="0"/>
      <w:marRight w:val="0"/>
      <w:marTop w:val="0"/>
      <w:marBottom w:val="0"/>
      <w:divBdr>
        <w:top w:val="none" w:sz="0" w:space="0" w:color="auto"/>
        <w:left w:val="none" w:sz="0" w:space="0" w:color="auto"/>
        <w:bottom w:val="none" w:sz="0" w:space="0" w:color="auto"/>
        <w:right w:val="none" w:sz="0" w:space="0" w:color="auto"/>
      </w:divBdr>
    </w:div>
    <w:div w:id="1871719544">
      <w:bodyDiv w:val="1"/>
      <w:marLeft w:val="0"/>
      <w:marRight w:val="0"/>
      <w:marTop w:val="0"/>
      <w:marBottom w:val="0"/>
      <w:divBdr>
        <w:top w:val="none" w:sz="0" w:space="0" w:color="auto"/>
        <w:left w:val="none" w:sz="0" w:space="0" w:color="auto"/>
        <w:bottom w:val="none" w:sz="0" w:space="0" w:color="auto"/>
        <w:right w:val="none" w:sz="0" w:space="0" w:color="auto"/>
      </w:divBdr>
    </w:div>
    <w:div w:id="196484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ppe.ac.uk/career/pcpep/pcpep-training-pathway" TargetMode="External"/><Relationship Id="rId18" Type="http://schemas.openxmlformats.org/officeDocument/2006/relationships/hyperlink" Target="https://academic.oup.com/ageing/article/44/2/213/2812233" TargetMode="External"/><Relationship Id="rId26" Type="http://schemas.openxmlformats.org/officeDocument/2006/relationships/hyperlink" Target="https://www.pharmaceutical-journal.com/download?ac=1080450" TargetMode="External"/><Relationship Id="rId39" Type="http://schemas.openxmlformats.org/officeDocument/2006/relationships/image" Target="media/image8.png"/><Relationship Id="rId21" Type="http://schemas.openxmlformats.org/officeDocument/2006/relationships/hyperlink" Target="https://remedy.bnssgccg.nhs.uk/formulary-adult/local-guidelines/3-respiratory-system-guidelines/" TargetMode="External"/><Relationship Id="rId34" Type="http://schemas.openxmlformats.org/officeDocument/2006/relationships/image" Target="media/image4.png"/><Relationship Id="rId42" Type="http://schemas.openxmlformats.org/officeDocument/2006/relationships/image" Target="media/image9.emf"/><Relationship Id="rId47" Type="http://schemas.openxmlformats.org/officeDocument/2006/relationships/image" Target="media/image13.png"/><Relationship Id="rId50" Type="http://schemas.openxmlformats.org/officeDocument/2006/relationships/image" Target="media/image14.emf"/><Relationship Id="rId55" Type="http://schemas.openxmlformats.org/officeDocument/2006/relationships/hyperlink" Target="https://remedy.bnssgccg.nhs.uk/media/3203/bnssg-chronic-pain-guidelines-2019.pdf" TargetMode="External"/><Relationship Id="rId63" Type="http://schemas.openxmlformats.org/officeDocument/2006/relationships/oleObject" Target="embeddings/oleObject5.bin"/><Relationship Id="rId68" Type="http://schemas.openxmlformats.org/officeDocument/2006/relationships/hyperlink" Target="https://www.prescqipp.info/our-resources/clinical-webinars/lpp-masterclass-fentanyl-ir/"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ypharmacy.scot.nhs.uk/polypharmacy-guidance-medicines-review/for-healthcare-professionals/principles/the-7-steps-medication-review/" TargetMode="External"/><Relationship Id="rId29" Type="http://schemas.openxmlformats.org/officeDocument/2006/relationships/hyperlink" Target="https://www.nice.org.uk/guidance/ng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sbsa.nhs.uk/sites/default/files/2019-08/Medication%20Safety%20-%20Indicators%20Specification%20%28Aug19%29.pdf" TargetMode="External"/><Relationship Id="rId24" Type="http://schemas.openxmlformats.org/officeDocument/2006/relationships/hyperlink" Target="https://www.england.nhs.uk/wp-content/uploads/2020/01/online-consultations-implementation-toolkit-v1.1-updated.pdf" TargetMode="External"/><Relationship Id="rId32" Type="http://schemas.openxmlformats.org/officeDocument/2006/relationships/image" Target="media/image3.png"/><Relationship Id="rId37" Type="http://schemas.openxmlformats.org/officeDocument/2006/relationships/oleObject" Target="embeddings/oleObject1.bin"/><Relationship Id="rId40" Type="http://schemas.openxmlformats.org/officeDocument/2006/relationships/hyperlink" Target="https://www.nhs.uk/" TargetMode="External"/><Relationship Id="rId45" Type="http://schemas.openxmlformats.org/officeDocument/2006/relationships/oleObject" Target="embeddings/oleObject2.bin"/><Relationship Id="rId53" Type="http://schemas.openxmlformats.org/officeDocument/2006/relationships/image" Target="media/image15.emf"/><Relationship Id="rId58" Type="http://schemas.openxmlformats.org/officeDocument/2006/relationships/hyperlink" Target="https://fpm.ac.uk/opioids-aware" TargetMode="External"/><Relationship Id="rId66"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hyperlink" Target="https://www.bmj.com/content/329/7463/434" TargetMode="External"/><Relationship Id="rId23" Type="http://schemas.openxmlformats.org/officeDocument/2006/relationships/hyperlink" Target="https://www.england.nhs.uk/wp-content/uploads/2019/01/shared-decision-making-summary-guide-v1.pdf" TargetMode="External"/><Relationship Id="rId28" Type="http://schemas.openxmlformats.org/officeDocument/2006/relationships/hyperlink" Target="file:///\\BNSSG.XSWHealth.nhs.uk\CCG\Home\Alison.Mundell\Documents\Polypharmacy\SMR\1.%09https:\www.prescqipp.info\our-resources\clinical-webinars\structured-medication-review\" TargetMode="External"/><Relationship Id="rId36" Type="http://schemas.openxmlformats.org/officeDocument/2006/relationships/image" Target="media/image6.emf"/><Relationship Id="rId49" Type="http://schemas.openxmlformats.org/officeDocument/2006/relationships/hyperlink" Target="https://www.prescqipp.info/our-resources/bulletins/bulletin-256-dependence-forming-medications/" TargetMode="External"/><Relationship Id="rId57" Type="http://schemas.openxmlformats.org/officeDocument/2006/relationships/hyperlink" Target="https://remedy.bnssgccg.nhs.uk/formulary-adult/local-guidelines/4-nervous-system-guidelines/" TargetMode="External"/><Relationship Id="rId61" Type="http://schemas.openxmlformats.org/officeDocument/2006/relationships/hyperlink" Target="https://www.nice.org.uk/guidance/GID-NG10069/documents/draft-guideline" TargetMode="External"/><Relationship Id="rId10" Type="http://schemas.openxmlformats.org/officeDocument/2006/relationships/hyperlink" Target="https://www.england.nhs.uk/wp-content/uploads/2020/03/network-contract-des-specification-pcn-requirements-entitlements-2020-21.pdf" TargetMode="External"/><Relationship Id="rId19" Type="http://schemas.openxmlformats.org/officeDocument/2006/relationships/hyperlink" Target="https://remedy.bnssgccg.nhs.uk/formulary-adult/local-guidelines/17-polypharmacy/" TargetMode="External"/><Relationship Id="rId31" Type="http://schemas.openxmlformats.org/officeDocument/2006/relationships/image" Target="media/image2.png"/><Relationship Id="rId44" Type="http://schemas.openxmlformats.org/officeDocument/2006/relationships/image" Target="media/image11.emf"/><Relationship Id="rId52" Type="http://schemas.openxmlformats.org/officeDocument/2006/relationships/hyperlink" Target="https://www.prescqipp.info/our-resources/bulletins/bulletin-258-hypnotics/" TargetMode="External"/><Relationship Id="rId60" Type="http://schemas.openxmlformats.org/officeDocument/2006/relationships/hyperlink" Target="https://www.bma.org.uk/what-we-do/population-health" TargetMode="External"/><Relationship Id="rId65"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yperlink" Target="https://www.england.nhs.uk/coronavirus/wp-content/uploads/sites/52/2020/03/COVID-19-response-primary-care-and-community-health-support-care-home-residents.pdf" TargetMode="External"/><Relationship Id="rId14" Type="http://schemas.openxmlformats.org/officeDocument/2006/relationships/hyperlink" Target="https://remedy.bnssgccg.nhs.uk/media/4131/bnssg-primary-care-medication-review-tool-march-2020-vs-18docx-1.pdf" TargetMode="External"/><Relationship Id="rId22" Type="http://schemas.openxmlformats.org/officeDocument/2006/relationships/hyperlink" Target="https://wessexahsn.org.uk/projects/323/nhs-bsa-polypharmacy-prescribing-comparators" TargetMode="External"/><Relationship Id="rId27" Type="http://schemas.openxmlformats.org/officeDocument/2006/relationships/hyperlink" Target="https://www.sps.nhs.uk/meetings/monthly-mus-webex-care-homes-structured-medication-reviews-through-remote-consultations-during-the-covid-19-pandemic/" TargetMode="External"/><Relationship Id="rId30" Type="http://schemas.openxmlformats.org/officeDocument/2006/relationships/header" Target="header1.xm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hyperlink" Target="https://assets.publishing.service.gov.uk/government/uploads/system/uploads/attachment_data/file/829777/PHE_PMR_report.pdf" TargetMode="External"/><Relationship Id="rId56" Type="http://schemas.openxmlformats.org/officeDocument/2006/relationships/hyperlink" Target="https://remedy.bnssgccg.nhs.uk/adults/drug-and-alcohol-misuse/bristol-shared-care/" TargetMode="External"/><Relationship Id="rId64" Type="http://schemas.openxmlformats.org/officeDocument/2006/relationships/image" Target="media/image17.emf"/><Relationship Id="rId69" Type="http://schemas.openxmlformats.org/officeDocument/2006/relationships/hyperlink" Target="https://www.prescqipp.info/our-resources/clinical-webinars/opioid-prescribing-in-chronic-pain/" TargetMode="Externa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ngland.nhs.uk/ourwork/clinical-policy/older-people/frailty/efi/" TargetMode="External"/><Relationship Id="rId17" Type="http://schemas.openxmlformats.org/officeDocument/2006/relationships/hyperlink" Target="https://www.sps.nhs.uk/repositories/screening-tool-for-older-peoples-potentially-inappropriate-treatments-stopit-medication-review-tool/" TargetMode="External"/><Relationship Id="rId25" Type="http://schemas.openxmlformats.org/officeDocument/2006/relationships/hyperlink" Target="https://www.rpharms.com/resources/pharmacy-guides/coronavirus-covid-19/watch-and-listen" TargetMode="External"/><Relationship Id="rId33" Type="http://schemas.openxmlformats.org/officeDocument/2006/relationships/hyperlink" Target="https://www.nhspathways.org/nhspathways/members/SMR/videos/smrintroduction.mp4" TargetMode="External"/><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hyperlink" Target="https://www.rcgp.org.uk/clinical-and-research/resources/a-to-z-clinical-resources/dependence-forming-medications.aspx" TargetMode="External"/><Relationship Id="rId67" Type="http://schemas.openxmlformats.org/officeDocument/2006/relationships/oleObject" Target="embeddings/oleObject7.bin"/><Relationship Id="rId20" Type="http://schemas.openxmlformats.org/officeDocument/2006/relationships/hyperlink" Target="https://www.england.nhs.uk/medicines-2/items-which-should-not-be-routinely-prescribed/" TargetMode="External"/><Relationship Id="rId41" Type="http://schemas.openxmlformats.org/officeDocument/2006/relationships/hyperlink" Target="https://apps.apple.com/gb/app/polypharmacy-guidance/id1072829127" TargetMode="External"/><Relationship Id="rId54" Type="http://schemas.openxmlformats.org/officeDocument/2006/relationships/oleObject" Target="embeddings/oleObject4.bin"/><Relationship Id="rId62" Type="http://schemas.openxmlformats.org/officeDocument/2006/relationships/image" Target="media/image16.emf"/><Relationship Id="rId70" Type="http://schemas.openxmlformats.org/officeDocument/2006/relationships/hyperlink" Target="https://www.prescqipp.info/our-resources/webkits/pa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06793-0D7A-4470-B50C-0BBCACF7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Mundell Alison (BNSSG CCG)</dc:creator>
  <cp:lastModifiedBy>Mundell Alison (BNSSG CCG)</cp:lastModifiedBy>
  <cp:revision>4</cp:revision>
  <cp:lastPrinted>2021-06-24T10:31:00Z</cp:lastPrinted>
  <dcterms:created xsi:type="dcterms:W3CDTF">2021-04-08T16:12:00Z</dcterms:created>
  <dcterms:modified xsi:type="dcterms:W3CDTF">2021-06-24T10:32:00Z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robin.mundell@atos.net</vt:lpwstr>
  </property>
  <property fmtid="{D5CDD505-2E9C-101B-9397-08002B2CF9AE}" pid="5" name="MSIP_Label_112e00b9-34e2-4b26-a577-af1fd0f9f7ee_SetDate">
    <vt:lpwstr>2020-10-21T20:47:49.2389469Z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496c7031-81ff-430f-ae17-dcdf40fa00d6</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robin.mundell@atos.net</vt:lpwstr>
  </property>
  <property fmtid="{D5CDD505-2E9C-101B-9397-08002B2CF9AE}" pid="13" name="MSIP_Label_e463cba9-5f6c-478d-9329-7b2295e4e8ed_SetDate">
    <vt:lpwstr>2020-10-21T20:47:49.2389469Z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496c7031-81ff-430f-ae17-dcdf40fa00d6</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ies>
</file>