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HSBNSSGBlankTable"/>
        <w:tblpPr w:leftFromText="181" w:rightFromText="181" w:vertAnchor="page" w:tblpY="2723"/>
        <w:tblOverlap w:val="never"/>
        <w:tblW w:w="10200" w:type="dxa"/>
        <w:tblInd w:w="0" w:type="dxa"/>
        <w:tblLayout w:type="fixed"/>
        <w:tblLook w:val="04A0" w:firstRow="1" w:lastRow="0" w:firstColumn="1" w:lastColumn="0" w:noHBand="0" w:noVBand="1"/>
      </w:tblPr>
      <w:tblGrid>
        <w:gridCol w:w="5099"/>
        <w:gridCol w:w="5101"/>
      </w:tblGrid>
      <w:tr w:rsidR="002B2BF3" w:rsidRPr="005F64E7" w14:paraId="285491D8" w14:textId="77777777" w:rsidTr="002B2BF3">
        <w:tc>
          <w:tcPr>
            <w:tcW w:w="5102" w:type="dxa"/>
          </w:tcPr>
          <w:p w14:paraId="4D20F01B" w14:textId="77777777" w:rsidR="002B2BF3" w:rsidRPr="005F64E7" w:rsidRDefault="002B2BF3" w:rsidP="00E765A9">
            <w:pPr>
              <w:pStyle w:val="NoSpacing"/>
              <w:rPr>
                <w:rFonts w:eastAsia="Arial" w:cstheme="minorHAnsi"/>
                <w:sz w:val="20"/>
                <w:szCs w:val="20"/>
                <w:lang w:eastAsia="en-US"/>
              </w:rPr>
            </w:pPr>
          </w:p>
          <w:p w14:paraId="5994989A" w14:textId="77777777" w:rsidR="002B2BF3" w:rsidRPr="005F64E7" w:rsidRDefault="002B2BF3" w:rsidP="00E765A9">
            <w:pPr>
              <w:pStyle w:val="NoSpacing"/>
              <w:rPr>
                <w:rFonts w:eastAsia="Arial" w:cstheme="minorHAnsi"/>
                <w:b/>
                <w:bCs/>
                <w:sz w:val="20"/>
                <w:szCs w:val="20"/>
                <w:lang w:eastAsia="en-US"/>
              </w:rPr>
            </w:pPr>
          </w:p>
          <w:p w14:paraId="5BDA4EC4" w14:textId="77777777" w:rsidR="00541217" w:rsidRPr="005F64E7" w:rsidRDefault="00541217" w:rsidP="00E765A9">
            <w:pPr>
              <w:pStyle w:val="NoSpacing"/>
              <w:rPr>
                <w:rFonts w:eastAsia="Arial" w:cstheme="minorHAnsi"/>
                <w:b/>
                <w:bCs/>
                <w:sz w:val="20"/>
                <w:szCs w:val="20"/>
                <w:lang w:eastAsia="en-US"/>
              </w:rPr>
            </w:pPr>
          </w:p>
          <w:p w14:paraId="3BC6D46D" w14:textId="77777777" w:rsidR="00541217" w:rsidRPr="005F64E7" w:rsidRDefault="00541217" w:rsidP="00E765A9">
            <w:pPr>
              <w:pStyle w:val="NoSpacing"/>
              <w:rPr>
                <w:rFonts w:eastAsia="Arial" w:cstheme="minorHAnsi"/>
                <w:b/>
                <w:bCs/>
                <w:sz w:val="20"/>
                <w:szCs w:val="20"/>
                <w:lang w:eastAsia="en-US"/>
              </w:rPr>
            </w:pPr>
          </w:p>
          <w:p w14:paraId="2C8381B1" w14:textId="77777777" w:rsidR="00541217" w:rsidRPr="005F64E7" w:rsidRDefault="00541217" w:rsidP="00E765A9">
            <w:pPr>
              <w:pStyle w:val="NoSpacing"/>
              <w:rPr>
                <w:rFonts w:eastAsia="Arial" w:cstheme="minorHAnsi"/>
                <w:b/>
                <w:bCs/>
                <w:sz w:val="20"/>
                <w:szCs w:val="20"/>
                <w:lang w:eastAsia="en-US"/>
              </w:rPr>
            </w:pPr>
          </w:p>
          <w:p w14:paraId="18376A19" w14:textId="77777777" w:rsidR="00541217" w:rsidRPr="005F64E7" w:rsidRDefault="00541217" w:rsidP="00E765A9">
            <w:pPr>
              <w:pStyle w:val="NoSpacing"/>
              <w:rPr>
                <w:rFonts w:eastAsia="Arial" w:cstheme="minorHAnsi"/>
                <w:b/>
                <w:bCs/>
                <w:sz w:val="20"/>
                <w:szCs w:val="20"/>
                <w:lang w:eastAsia="en-US"/>
              </w:rPr>
            </w:pPr>
          </w:p>
          <w:p w14:paraId="67247D14" w14:textId="77777777" w:rsidR="00541217" w:rsidRPr="005F64E7" w:rsidRDefault="00541217" w:rsidP="00E765A9">
            <w:pPr>
              <w:pStyle w:val="NoSpacing"/>
              <w:rPr>
                <w:rFonts w:eastAsia="Arial" w:cstheme="minorHAnsi"/>
                <w:b/>
                <w:bCs/>
                <w:sz w:val="20"/>
                <w:szCs w:val="20"/>
                <w:lang w:eastAsia="en-US"/>
              </w:rPr>
            </w:pPr>
          </w:p>
          <w:p w14:paraId="7E9516D0" w14:textId="77777777" w:rsidR="00541217" w:rsidRPr="005F64E7" w:rsidRDefault="00541217" w:rsidP="00E765A9">
            <w:pPr>
              <w:pStyle w:val="NoSpacing"/>
              <w:rPr>
                <w:rFonts w:eastAsia="Arial" w:cstheme="minorHAnsi"/>
                <w:sz w:val="20"/>
                <w:szCs w:val="20"/>
                <w:lang w:eastAsia="en-US"/>
              </w:rPr>
            </w:pPr>
          </w:p>
          <w:p w14:paraId="19A832C0" w14:textId="77777777" w:rsidR="00E765A9" w:rsidRPr="005F64E7" w:rsidRDefault="00E765A9" w:rsidP="00E765A9">
            <w:pPr>
              <w:pStyle w:val="NoSpacing"/>
              <w:rPr>
                <w:rFonts w:eastAsia="Arial" w:cstheme="minorHAnsi"/>
                <w:sz w:val="20"/>
                <w:szCs w:val="20"/>
                <w:lang w:eastAsia="en-US"/>
              </w:rPr>
            </w:pPr>
          </w:p>
          <w:p w14:paraId="44FE0CBD" w14:textId="77777777" w:rsidR="00E765A9" w:rsidRPr="005F64E7" w:rsidRDefault="00E765A9" w:rsidP="00E765A9">
            <w:pPr>
              <w:pStyle w:val="NoSpacing"/>
              <w:rPr>
                <w:rFonts w:eastAsia="Arial" w:cstheme="minorHAnsi"/>
                <w:sz w:val="20"/>
                <w:szCs w:val="20"/>
                <w:lang w:eastAsia="en-US"/>
              </w:rPr>
            </w:pPr>
          </w:p>
          <w:p w14:paraId="241F214D" w14:textId="68D50AB3" w:rsidR="002B2BF3" w:rsidRPr="005F64E7" w:rsidRDefault="001F4A25" w:rsidP="00E765A9">
            <w:pPr>
              <w:pStyle w:val="NoSpacing"/>
              <w:rPr>
                <w:rFonts w:eastAsia="Arial" w:cstheme="minorHAnsi"/>
                <w:b/>
                <w:bCs/>
                <w:sz w:val="20"/>
                <w:szCs w:val="20"/>
                <w:lang w:eastAsia="en-US"/>
              </w:rPr>
            </w:pPr>
            <w:r>
              <w:rPr>
                <w:rFonts w:eastAsia="Arial" w:cstheme="minorHAnsi"/>
                <w:b/>
                <w:bCs/>
                <w:sz w:val="20"/>
                <w:szCs w:val="20"/>
                <w:lang w:eastAsia="en-US"/>
              </w:rPr>
              <w:t>January 2024</w:t>
            </w:r>
          </w:p>
          <w:p w14:paraId="07686A2C" w14:textId="77777777" w:rsidR="003221A1" w:rsidRPr="005F64E7" w:rsidRDefault="003221A1" w:rsidP="00E765A9">
            <w:pPr>
              <w:pStyle w:val="NoSpacing"/>
              <w:rPr>
                <w:rFonts w:eastAsia="Arial" w:cstheme="minorHAnsi"/>
                <w:sz w:val="20"/>
                <w:szCs w:val="20"/>
                <w:lang w:eastAsia="en-US"/>
              </w:rPr>
            </w:pPr>
          </w:p>
          <w:p w14:paraId="34AF21D0" w14:textId="64AFBD4D" w:rsidR="003221A1" w:rsidRPr="005F64E7" w:rsidRDefault="003221A1" w:rsidP="00E765A9">
            <w:pPr>
              <w:pStyle w:val="NoSpacing"/>
              <w:rPr>
                <w:rFonts w:eastAsia="Arial" w:cstheme="minorHAnsi"/>
                <w:sz w:val="20"/>
                <w:szCs w:val="20"/>
                <w:lang w:eastAsia="en-US"/>
              </w:rPr>
            </w:pPr>
          </w:p>
        </w:tc>
        <w:tc>
          <w:tcPr>
            <w:tcW w:w="5104" w:type="dxa"/>
          </w:tcPr>
          <w:p w14:paraId="18B7D345" w14:textId="0C0B3848" w:rsidR="005743B0" w:rsidRPr="005F64E7" w:rsidRDefault="001F4A25">
            <w:pPr>
              <w:spacing w:line="276" w:lineRule="auto"/>
              <w:jc w:val="right"/>
              <w:rPr>
                <w:rFonts w:asciiTheme="minorHAnsi" w:hAnsiTheme="minorHAnsi" w:cstheme="minorHAnsi"/>
                <w:color w:val="000000"/>
                <w:sz w:val="20"/>
                <w:szCs w:val="20"/>
              </w:rPr>
            </w:pPr>
            <w:r>
              <w:rPr>
                <w:rFonts w:asciiTheme="minorHAnsi" w:hAnsiTheme="minorHAnsi" w:cstheme="minorHAnsi"/>
                <w:color w:val="000000"/>
                <w:sz w:val="20"/>
                <w:szCs w:val="20"/>
              </w:rPr>
              <w:t>Safeguarding</w:t>
            </w:r>
            <w:r w:rsidR="005743B0" w:rsidRPr="005F64E7">
              <w:rPr>
                <w:rFonts w:asciiTheme="minorHAnsi" w:hAnsiTheme="minorHAnsi" w:cstheme="minorHAnsi"/>
                <w:color w:val="000000"/>
                <w:sz w:val="20"/>
                <w:szCs w:val="20"/>
              </w:rPr>
              <w:t xml:space="preserve"> Team</w:t>
            </w:r>
          </w:p>
          <w:p w14:paraId="3DB1088C" w14:textId="1D1DBBBC" w:rsidR="002B2BF3" w:rsidRPr="005F64E7" w:rsidRDefault="002B2BF3">
            <w:pPr>
              <w:spacing w:line="276" w:lineRule="auto"/>
              <w:jc w:val="right"/>
              <w:rPr>
                <w:rFonts w:asciiTheme="minorHAnsi" w:hAnsiTheme="minorHAnsi" w:cstheme="minorHAnsi"/>
                <w:color w:val="000000"/>
                <w:sz w:val="20"/>
                <w:szCs w:val="20"/>
              </w:rPr>
            </w:pPr>
            <w:r w:rsidRPr="005F64E7">
              <w:rPr>
                <w:rFonts w:asciiTheme="minorHAnsi" w:hAnsiTheme="minorHAnsi" w:cstheme="minorHAnsi"/>
                <w:color w:val="000000"/>
                <w:sz w:val="20"/>
                <w:szCs w:val="20"/>
              </w:rPr>
              <w:t xml:space="preserve">NHS </w:t>
            </w:r>
            <w:r w:rsidR="005743B0" w:rsidRPr="005F64E7">
              <w:rPr>
                <w:rFonts w:asciiTheme="minorHAnsi" w:hAnsiTheme="minorHAnsi" w:cstheme="minorHAnsi"/>
                <w:color w:val="000000"/>
                <w:sz w:val="20"/>
                <w:szCs w:val="20"/>
              </w:rPr>
              <w:t>BNSSG</w:t>
            </w:r>
            <w:r w:rsidRPr="005F64E7">
              <w:rPr>
                <w:rFonts w:asciiTheme="minorHAnsi" w:hAnsiTheme="minorHAnsi" w:cstheme="minorHAnsi"/>
                <w:color w:val="000000"/>
                <w:sz w:val="20"/>
                <w:szCs w:val="20"/>
              </w:rPr>
              <w:t xml:space="preserve"> ICB </w:t>
            </w:r>
          </w:p>
          <w:p w14:paraId="4BA1B07C" w14:textId="77777777" w:rsidR="002B2BF3" w:rsidRPr="005F64E7" w:rsidRDefault="002B2BF3">
            <w:pPr>
              <w:spacing w:line="276" w:lineRule="auto"/>
              <w:jc w:val="right"/>
              <w:rPr>
                <w:rFonts w:asciiTheme="minorHAnsi" w:hAnsiTheme="minorHAnsi" w:cstheme="minorHAnsi"/>
                <w:color w:val="000000"/>
                <w:sz w:val="20"/>
                <w:szCs w:val="20"/>
              </w:rPr>
            </w:pPr>
            <w:r w:rsidRPr="005F64E7">
              <w:rPr>
                <w:rFonts w:asciiTheme="minorHAnsi" w:hAnsiTheme="minorHAnsi" w:cstheme="minorHAnsi"/>
                <w:color w:val="000000"/>
                <w:sz w:val="20"/>
                <w:szCs w:val="20"/>
              </w:rPr>
              <w:t xml:space="preserve">Floor 2, North Wing </w:t>
            </w:r>
          </w:p>
          <w:p w14:paraId="14FC65C8" w14:textId="77777777" w:rsidR="002B2BF3" w:rsidRPr="005F64E7" w:rsidRDefault="002B2BF3">
            <w:pPr>
              <w:spacing w:line="276" w:lineRule="auto"/>
              <w:jc w:val="right"/>
              <w:rPr>
                <w:rFonts w:asciiTheme="minorHAnsi" w:hAnsiTheme="minorHAnsi" w:cstheme="minorHAnsi"/>
                <w:color w:val="000000"/>
                <w:sz w:val="20"/>
                <w:szCs w:val="20"/>
              </w:rPr>
            </w:pPr>
            <w:r w:rsidRPr="005F64E7">
              <w:rPr>
                <w:rFonts w:asciiTheme="minorHAnsi" w:hAnsiTheme="minorHAnsi" w:cstheme="minorHAnsi"/>
                <w:color w:val="000000"/>
                <w:sz w:val="20"/>
                <w:szCs w:val="20"/>
              </w:rPr>
              <w:t xml:space="preserve">100 Temple Street </w:t>
            </w:r>
          </w:p>
          <w:p w14:paraId="7549AB75" w14:textId="77777777" w:rsidR="00E765A9" w:rsidRPr="005F64E7" w:rsidRDefault="002B2BF3" w:rsidP="00E765A9">
            <w:pPr>
              <w:spacing w:line="276" w:lineRule="auto"/>
              <w:jc w:val="right"/>
              <w:rPr>
                <w:rFonts w:asciiTheme="minorHAnsi" w:hAnsiTheme="minorHAnsi" w:cstheme="minorHAnsi"/>
                <w:color w:val="000000"/>
                <w:sz w:val="20"/>
                <w:szCs w:val="20"/>
              </w:rPr>
            </w:pPr>
            <w:r w:rsidRPr="005F64E7">
              <w:rPr>
                <w:rFonts w:asciiTheme="minorHAnsi" w:hAnsiTheme="minorHAnsi" w:cstheme="minorHAnsi"/>
                <w:color w:val="000000"/>
                <w:sz w:val="20"/>
                <w:szCs w:val="20"/>
              </w:rPr>
              <w:t>Bristol BS1 6AG</w:t>
            </w:r>
          </w:p>
          <w:p w14:paraId="443880F8" w14:textId="41ABC24C" w:rsidR="002B2BF3" w:rsidRPr="005F64E7" w:rsidRDefault="002B2BF3" w:rsidP="00E765A9">
            <w:pPr>
              <w:spacing w:line="276" w:lineRule="auto"/>
              <w:jc w:val="right"/>
              <w:rPr>
                <w:rFonts w:asciiTheme="minorHAnsi" w:hAnsiTheme="minorHAnsi" w:cstheme="minorHAnsi"/>
                <w:color w:val="000000"/>
                <w:sz w:val="20"/>
                <w:szCs w:val="20"/>
              </w:rPr>
            </w:pPr>
            <w:r w:rsidRPr="005F64E7">
              <w:rPr>
                <w:rFonts w:asciiTheme="minorHAnsi" w:hAnsiTheme="minorHAnsi" w:cstheme="minorHAnsi"/>
                <w:color w:val="000000"/>
                <w:sz w:val="20"/>
                <w:szCs w:val="20"/>
              </w:rPr>
              <w:t xml:space="preserve">Switchboard 0117 976 6600 </w:t>
            </w:r>
          </w:p>
          <w:p w14:paraId="30F7AA7F" w14:textId="4933EDB8" w:rsidR="002B2BF3" w:rsidRPr="005F64E7" w:rsidRDefault="00010DA0">
            <w:pPr>
              <w:pStyle w:val="NoSpacing"/>
              <w:jc w:val="right"/>
              <w:rPr>
                <w:rFonts w:eastAsia="Arial" w:cstheme="minorHAnsi"/>
                <w:sz w:val="20"/>
                <w:szCs w:val="20"/>
                <w:lang w:eastAsia="en-US"/>
              </w:rPr>
            </w:pPr>
            <w:hyperlink r:id="rId11" w:history="1">
              <w:r w:rsidRPr="005F64E7">
                <w:rPr>
                  <w:rStyle w:val="Hyperlink"/>
                  <w:rFonts w:cstheme="minorHAnsi"/>
                  <w:sz w:val="20"/>
                  <w:szCs w:val="20"/>
                  <w:lang w:eastAsia="en-US"/>
                </w:rPr>
                <w:t>bnssg.safeguardingadmin@nhs.net</w:t>
              </w:r>
            </w:hyperlink>
          </w:p>
        </w:tc>
      </w:tr>
    </w:tbl>
    <w:p w14:paraId="4F6BDECA" w14:textId="77777777" w:rsidR="002B2BF3" w:rsidRPr="005F64E7" w:rsidRDefault="002B2BF3" w:rsidP="002B2BF3">
      <w:pPr>
        <w:pStyle w:val="NoSpacing"/>
        <w:rPr>
          <w:rFonts w:eastAsia="Arial" w:cstheme="minorHAnsi"/>
          <w:sz w:val="20"/>
          <w:szCs w:val="20"/>
        </w:rPr>
      </w:pPr>
    </w:p>
    <w:p w14:paraId="784EC49F" w14:textId="77777777" w:rsidR="002B2BF3" w:rsidRPr="005F64E7" w:rsidRDefault="002B2BF3" w:rsidP="002B2BF3">
      <w:pPr>
        <w:pStyle w:val="NoSpacing"/>
        <w:rPr>
          <w:rFonts w:eastAsia="Arial" w:cstheme="minorHAnsi"/>
          <w:sz w:val="20"/>
          <w:szCs w:val="20"/>
        </w:rPr>
      </w:pPr>
    </w:p>
    <w:p w14:paraId="0AF04ED0" w14:textId="77777777" w:rsidR="00E765A9" w:rsidRPr="005F64E7" w:rsidRDefault="00E765A9" w:rsidP="002B2BF3">
      <w:pPr>
        <w:pStyle w:val="NoSpacing"/>
        <w:rPr>
          <w:rFonts w:eastAsia="Arial" w:cstheme="minorHAnsi"/>
          <w:sz w:val="20"/>
          <w:szCs w:val="20"/>
        </w:rPr>
      </w:pPr>
    </w:p>
    <w:p w14:paraId="32389154" w14:textId="77777777" w:rsidR="00E765A9" w:rsidRPr="005F64E7" w:rsidRDefault="00E765A9" w:rsidP="002B2BF3">
      <w:pPr>
        <w:pStyle w:val="NoSpacing"/>
        <w:rPr>
          <w:rFonts w:eastAsia="Arial" w:cstheme="minorHAnsi"/>
          <w:sz w:val="20"/>
          <w:szCs w:val="20"/>
        </w:rPr>
      </w:pPr>
    </w:p>
    <w:p w14:paraId="181BF881" w14:textId="77777777" w:rsidR="00E765A9" w:rsidRPr="005F64E7" w:rsidRDefault="00E765A9" w:rsidP="002B2BF3">
      <w:pPr>
        <w:pStyle w:val="NoSpacing"/>
        <w:rPr>
          <w:rFonts w:eastAsia="Arial" w:cstheme="minorHAnsi"/>
          <w:sz w:val="20"/>
          <w:szCs w:val="20"/>
        </w:rPr>
      </w:pPr>
    </w:p>
    <w:p w14:paraId="6B109195" w14:textId="400C4825" w:rsidR="002B2BF3" w:rsidRPr="005F64E7" w:rsidRDefault="002B2BF3" w:rsidP="002B2BF3">
      <w:pPr>
        <w:pStyle w:val="NoSpacing"/>
        <w:rPr>
          <w:rFonts w:cstheme="minorHAnsi"/>
          <w:sz w:val="20"/>
          <w:szCs w:val="20"/>
        </w:rPr>
      </w:pPr>
      <w:r w:rsidRPr="005F64E7">
        <w:rPr>
          <w:rFonts w:eastAsia="Arial" w:cstheme="minorHAnsi"/>
          <w:sz w:val="20"/>
          <w:szCs w:val="20"/>
        </w:rPr>
        <w:t xml:space="preserve">Dear </w:t>
      </w:r>
      <w:r w:rsidR="00182337" w:rsidRPr="005F64E7">
        <w:rPr>
          <w:rFonts w:eastAsia="Arial" w:cstheme="minorHAnsi"/>
          <w:sz w:val="20"/>
          <w:szCs w:val="20"/>
        </w:rPr>
        <w:t>Practice Manager</w:t>
      </w:r>
      <w:r w:rsidR="00921719" w:rsidRPr="005F64E7">
        <w:rPr>
          <w:rFonts w:eastAsia="Arial" w:cstheme="minorHAnsi"/>
          <w:sz w:val="20"/>
          <w:szCs w:val="20"/>
        </w:rPr>
        <w:t>s</w:t>
      </w:r>
      <w:r w:rsidR="00182337" w:rsidRPr="005F64E7">
        <w:rPr>
          <w:rFonts w:eastAsia="Arial" w:cstheme="minorHAnsi"/>
          <w:sz w:val="20"/>
          <w:szCs w:val="20"/>
        </w:rPr>
        <w:t xml:space="preserve"> and GP </w:t>
      </w:r>
      <w:r w:rsidR="00D92599" w:rsidRPr="005F64E7">
        <w:rPr>
          <w:rFonts w:eastAsia="Arial" w:cstheme="minorHAnsi"/>
          <w:sz w:val="20"/>
          <w:szCs w:val="20"/>
        </w:rPr>
        <w:t xml:space="preserve">Safeguarding </w:t>
      </w:r>
      <w:r w:rsidR="00182337" w:rsidRPr="005F64E7">
        <w:rPr>
          <w:rFonts w:eastAsia="Arial" w:cstheme="minorHAnsi"/>
          <w:sz w:val="20"/>
          <w:szCs w:val="20"/>
        </w:rPr>
        <w:t xml:space="preserve">Leads, </w:t>
      </w:r>
    </w:p>
    <w:p w14:paraId="75ADFF88" w14:textId="77777777" w:rsidR="002B2BF3" w:rsidRPr="005F64E7" w:rsidRDefault="002B2BF3" w:rsidP="002B2BF3">
      <w:pPr>
        <w:pStyle w:val="NoSpacing"/>
        <w:rPr>
          <w:rFonts w:eastAsia="Arial" w:cstheme="minorHAnsi"/>
          <w:sz w:val="20"/>
          <w:szCs w:val="20"/>
        </w:rPr>
      </w:pPr>
    </w:p>
    <w:p w14:paraId="0C43C996" w14:textId="371513B1" w:rsidR="67BC6CA3" w:rsidRPr="005F64E7" w:rsidRDefault="002B2BF3" w:rsidP="00541217">
      <w:pPr>
        <w:pStyle w:val="NoSpacing"/>
        <w:rPr>
          <w:rStyle w:val="Emphasis"/>
          <w:rFonts w:asciiTheme="minorHAnsi" w:hAnsiTheme="minorHAnsi" w:cstheme="minorHAnsi"/>
          <w:sz w:val="20"/>
          <w:szCs w:val="20"/>
        </w:rPr>
      </w:pPr>
      <w:r w:rsidRPr="005F64E7">
        <w:rPr>
          <w:rStyle w:val="Emphasis"/>
          <w:rFonts w:asciiTheme="minorHAnsi" w:hAnsiTheme="minorHAnsi" w:cstheme="minorHAnsi"/>
          <w:sz w:val="20"/>
          <w:szCs w:val="20"/>
        </w:rPr>
        <w:t xml:space="preserve">Re: </w:t>
      </w:r>
      <w:r w:rsidR="00FD3365">
        <w:rPr>
          <w:rStyle w:val="Emphasis"/>
          <w:rFonts w:asciiTheme="minorHAnsi" w:hAnsiTheme="minorHAnsi" w:cstheme="minorHAnsi"/>
          <w:sz w:val="20"/>
          <w:szCs w:val="20"/>
        </w:rPr>
        <w:t>N</w:t>
      </w:r>
      <w:r w:rsidR="00541217" w:rsidRPr="005F64E7">
        <w:rPr>
          <w:rStyle w:val="Emphasis"/>
          <w:rFonts w:asciiTheme="minorHAnsi" w:hAnsiTheme="minorHAnsi" w:cstheme="minorHAnsi"/>
          <w:sz w:val="20"/>
          <w:szCs w:val="20"/>
        </w:rPr>
        <w:t xml:space="preserve">ew RCGP </w:t>
      </w:r>
      <w:r w:rsidR="00FD3365">
        <w:rPr>
          <w:rStyle w:val="Emphasis"/>
          <w:rFonts w:asciiTheme="minorHAnsi" w:hAnsiTheme="minorHAnsi" w:cstheme="minorHAnsi"/>
          <w:sz w:val="20"/>
          <w:szCs w:val="20"/>
        </w:rPr>
        <w:t>S</w:t>
      </w:r>
      <w:r w:rsidR="00541217" w:rsidRPr="005F64E7">
        <w:rPr>
          <w:rStyle w:val="Emphasis"/>
          <w:rFonts w:asciiTheme="minorHAnsi" w:hAnsiTheme="minorHAnsi" w:cstheme="minorHAnsi"/>
          <w:sz w:val="20"/>
          <w:szCs w:val="20"/>
        </w:rPr>
        <w:t xml:space="preserve">afeguarding </w:t>
      </w:r>
      <w:r w:rsidR="00FD3365">
        <w:rPr>
          <w:rStyle w:val="Emphasis"/>
          <w:rFonts w:asciiTheme="minorHAnsi" w:hAnsiTheme="minorHAnsi" w:cstheme="minorHAnsi"/>
          <w:sz w:val="20"/>
          <w:szCs w:val="20"/>
        </w:rPr>
        <w:t>S</w:t>
      </w:r>
      <w:r w:rsidR="00541217" w:rsidRPr="005F64E7">
        <w:rPr>
          <w:rStyle w:val="Emphasis"/>
          <w:rFonts w:asciiTheme="minorHAnsi" w:hAnsiTheme="minorHAnsi" w:cstheme="minorHAnsi"/>
          <w:sz w:val="20"/>
          <w:szCs w:val="20"/>
        </w:rPr>
        <w:t xml:space="preserve">tandards for </w:t>
      </w:r>
      <w:r w:rsidR="00FD3365">
        <w:rPr>
          <w:rStyle w:val="Emphasis"/>
          <w:rFonts w:asciiTheme="minorHAnsi" w:hAnsiTheme="minorHAnsi" w:cstheme="minorHAnsi"/>
          <w:sz w:val="20"/>
          <w:szCs w:val="20"/>
        </w:rPr>
        <w:t>G</w:t>
      </w:r>
      <w:r w:rsidR="00541217" w:rsidRPr="005F64E7">
        <w:rPr>
          <w:rStyle w:val="Emphasis"/>
          <w:rFonts w:asciiTheme="minorHAnsi" w:hAnsiTheme="minorHAnsi" w:cstheme="minorHAnsi"/>
          <w:sz w:val="20"/>
          <w:szCs w:val="20"/>
        </w:rPr>
        <w:t xml:space="preserve">eneral </w:t>
      </w:r>
      <w:r w:rsidR="00FD3365">
        <w:rPr>
          <w:rStyle w:val="Emphasis"/>
          <w:rFonts w:asciiTheme="minorHAnsi" w:hAnsiTheme="minorHAnsi" w:cstheme="minorHAnsi"/>
          <w:sz w:val="20"/>
          <w:szCs w:val="20"/>
        </w:rPr>
        <w:t>P</w:t>
      </w:r>
      <w:r w:rsidR="00541217" w:rsidRPr="005F64E7">
        <w:rPr>
          <w:rStyle w:val="Emphasis"/>
          <w:rFonts w:asciiTheme="minorHAnsi" w:hAnsiTheme="minorHAnsi" w:cstheme="minorHAnsi"/>
          <w:sz w:val="20"/>
          <w:szCs w:val="20"/>
        </w:rPr>
        <w:t>ractice</w:t>
      </w:r>
    </w:p>
    <w:p w14:paraId="5A960BDF" w14:textId="77777777" w:rsidR="00541217" w:rsidRPr="005F64E7" w:rsidRDefault="00541217" w:rsidP="00541217">
      <w:pPr>
        <w:pStyle w:val="NoSpacing"/>
        <w:rPr>
          <w:rFonts w:cstheme="minorHAnsi"/>
          <w:sz w:val="20"/>
          <w:szCs w:val="20"/>
        </w:rPr>
      </w:pPr>
    </w:p>
    <w:p w14:paraId="4A608570" w14:textId="1B9A5D3C" w:rsidR="00D92599" w:rsidRPr="005F64E7" w:rsidRDefault="00D92599" w:rsidP="00E765A9">
      <w:pPr>
        <w:jc w:val="both"/>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In October 2024, the RCGP published the new </w:t>
      </w:r>
      <w:hyperlink r:id="rId12" w:anchor="0-Joint-statement" w:history="1">
        <w:r w:rsidRPr="005F64E7">
          <w:rPr>
            <w:rFonts w:asciiTheme="minorHAnsi" w:eastAsia="Aptos" w:hAnsiTheme="minorHAnsi" w:cstheme="minorHAnsi"/>
            <w:color w:val="467886"/>
            <w:kern w:val="2"/>
            <w:sz w:val="20"/>
            <w:szCs w:val="20"/>
            <w:u w:val="single"/>
            <w14:ligatures w14:val="standardContextual"/>
          </w:rPr>
          <w:t>RCGP safeguarding standards for general practice</w:t>
        </w:r>
      </w:hyperlink>
      <w:r w:rsidRPr="005F64E7">
        <w:rPr>
          <w:rFonts w:asciiTheme="minorHAnsi" w:eastAsia="Aptos" w:hAnsiTheme="minorHAnsi" w:cstheme="minorHAnsi"/>
          <w:kern w:val="2"/>
          <w:sz w:val="20"/>
          <w:szCs w:val="20"/>
          <w14:ligatures w14:val="standardContextual"/>
        </w:rPr>
        <w:t>. These standards are for all GPs and everyone working in a general practice setting in the UK and are a</w:t>
      </w:r>
      <w:r w:rsidR="00E765A9" w:rsidRPr="005F64E7">
        <w:rPr>
          <w:rFonts w:asciiTheme="minorHAnsi" w:eastAsia="Aptos" w:hAnsiTheme="minorHAnsi" w:cstheme="minorHAnsi"/>
          <w:kern w:val="2"/>
          <w:sz w:val="20"/>
          <w:szCs w:val="20"/>
          <w14:ligatures w14:val="standardContextual"/>
        </w:rPr>
        <w:t>n all-age standards</w:t>
      </w:r>
      <w:r w:rsidRPr="005F64E7">
        <w:rPr>
          <w:rFonts w:asciiTheme="minorHAnsi" w:eastAsia="Aptos" w:hAnsiTheme="minorHAnsi" w:cstheme="minorHAnsi"/>
          <w:kern w:val="2"/>
          <w:sz w:val="20"/>
          <w:szCs w:val="20"/>
          <w14:ligatures w14:val="standardContextual"/>
        </w:rPr>
        <w:t xml:space="preserve"> incorporating child and adult safeguarding</w:t>
      </w:r>
      <w:r w:rsidR="00921719" w:rsidRPr="005F64E7">
        <w:rPr>
          <w:rFonts w:asciiTheme="minorHAnsi" w:eastAsia="Aptos" w:hAnsiTheme="minorHAnsi" w:cstheme="minorHAnsi"/>
          <w:kern w:val="2"/>
          <w:sz w:val="20"/>
          <w:szCs w:val="20"/>
          <w14:ligatures w14:val="standardContextual"/>
        </w:rPr>
        <w:t>.</w:t>
      </w:r>
    </w:p>
    <w:p w14:paraId="08ABD6DF" w14:textId="77777777" w:rsidR="00E765A9" w:rsidRPr="005F64E7" w:rsidRDefault="00E765A9" w:rsidP="00E765A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The changes to Safeguarding Standards are explored in detail via the RCGP safeguarding toolkit, which everyone can access and work through, via </w:t>
      </w:r>
      <w:hyperlink r:id="rId13" w:history="1">
        <w:r w:rsidRPr="005F64E7">
          <w:rPr>
            <w:rFonts w:asciiTheme="minorHAnsi" w:eastAsia="Aptos" w:hAnsiTheme="minorHAnsi" w:cstheme="minorHAnsi"/>
            <w:color w:val="467886"/>
            <w:kern w:val="2"/>
            <w:sz w:val="20"/>
            <w:szCs w:val="20"/>
            <w:u w:val="single"/>
            <w14:ligatures w14:val="standardContextual"/>
          </w:rPr>
          <w:t>RCGP Safeguarding Hub</w:t>
        </w:r>
      </w:hyperlink>
      <w:r w:rsidRPr="005F64E7">
        <w:rPr>
          <w:rFonts w:asciiTheme="minorHAnsi" w:eastAsia="Aptos" w:hAnsiTheme="minorHAnsi" w:cstheme="minorHAnsi"/>
          <w:color w:val="467886"/>
          <w:kern w:val="2"/>
          <w:sz w:val="20"/>
          <w:szCs w:val="20"/>
          <w:u w:val="single"/>
          <w14:ligatures w14:val="standardContextual"/>
        </w:rPr>
        <w:t>.</w:t>
      </w:r>
    </w:p>
    <w:p w14:paraId="54450C67" w14:textId="700416BA" w:rsidR="00E765A9" w:rsidRPr="005F64E7" w:rsidRDefault="00D92599" w:rsidP="00E765A9">
      <w:pPr>
        <w:jc w:val="both"/>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Alongside these new standards the RCGP have developed a new </w:t>
      </w:r>
      <w:hyperlink r:id="rId14" w:history="1">
        <w:r w:rsidRPr="005F64E7">
          <w:rPr>
            <w:rFonts w:asciiTheme="minorHAnsi" w:eastAsia="Aptos" w:hAnsiTheme="minorHAnsi" w:cstheme="minorHAnsi"/>
            <w:color w:val="467886"/>
            <w:kern w:val="2"/>
            <w:sz w:val="20"/>
            <w:szCs w:val="20"/>
            <w:u w:val="single"/>
            <w14:ligatures w14:val="standardContextual"/>
          </w:rPr>
          <w:t>RCGP safeguarding toolkit</w:t>
        </w:r>
      </w:hyperlink>
      <w:r w:rsidRPr="005F64E7">
        <w:rPr>
          <w:rFonts w:asciiTheme="minorHAnsi" w:eastAsia="Aptos" w:hAnsiTheme="minorHAnsi" w:cstheme="minorHAnsi"/>
          <w:kern w:val="2"/>
          <w:sz w:val="20"/>
          <w:szCs w:val="20"/>
          <w14:ligatures w14:val="standardContextual"/>
        </w:rPr>
        <w:t>, </w:t>
      </w:r>
      <w:hyperlink r:id="rId15" w:history="1">
        <w:r w:rsidR="00E765A9" w:rsidRPr="005F64E7">
          <w:rPr>
            <w:rFonts w:asciiTheme="minorHAnsi" w:eastAsia="Aptos" w:hAnsiTheme="minorHAnsi" w:cstheme="minorHAnsi"/>
            <w:color w:val="467886"/>
            <w:kern w:val="2"/>
            <w:sz w:val="20"/>
            <w:szCs w:val="20"/>
            <w:u w:val="single"/>
            <w14:ligatures w14:val="standardContextual"/>
          </w:rPr>
          <w:t>Level 3 eLearning module</w:t>
        </w:r>
      </w:hyperlink>
      <w:r w:rsidRPr="005F64E7">
        <w:rPr>
          <w:rFonts w:asciiTheme="minorHAnsi" w:eastAsia="Aptos" w:hAnsiTheme="minorHAnsi" w:cstheme="minorHAnsi"/>
          <w:kern w:val="2"/>
          <w:sz w:val="20"/>
          <w:szCs w:val="20"/>
          <w14:ligatures w14:val="standardContextual"/>
        </w:rPr>
        <w:t>, a </w:t>
      </w:r>
      <w:hyperlink r:id="rId16" w:history="1">
        <w:r w:rsidRPr="005F64E7">
          <w:rPr>
            <w:rFonts w:asciiTheme="minorHAnsi" w:eastAsia="Aptos" w:hAnsiTheme="minorHAnsi" w:cstheme="minorHAnsi"/>
            <w:color w:val="467886"/>
            <w:kern w:val="2"/>
            <w:sz w:val="20"/>
            <w:szCs w:val="20"/>
            <w:u w:val="single"/>
            <w14:ligatures w14:val="standardContextual"/>
          </w:rPr>
          <w:t>podcast and additional resources</w:t>
        </w:r>
      </w:hyperlink>
      <w:r w:rsidRPr="005F64E7">
        <w:rPr>
          <w:rFonts w:asciiTheme="minorHAnsi" w:eastAsia="Aptos" w:hAnsiTheme="minorHAnsi" w:cstheme="minorHAnsi"/>
          <w:kern w:val="2"/>
          <w:sz w:val="20"/>
          <w:szCs w:val="20"/>
          <w14:ligatures w14:val="standardContextual"/>
        </w:rPr>
        <w:t> to support safeguarding learning in general practice.</w:t>
      </w:r>
    </w:p>
    <w:p w14:paraId="49F34B63" w14:textId="77777777" w:rsidR="003221A1" w:rsidRPr="005F64E7" w:rsidRDefault="003221A1" w:rsidP="00E765A9">
      <w:pPr>
        <w:jc w:val="both"/>
        <w:rPr>
          <w:rFonts w:asciiTheme="minorHAnsi" w:eastAsia="Aptos" w:hAnsiTheme="minorHAnsi" w:cstheme="minorHAnsi"/>
          <w:kern w:val="2"/>
          <w:sz w:val="20"/>
          <w:szCs w:val="20"/>
          <w14:ligatures w14:val="standardContextual"/>
        </w:rPr>
      </w:pPr>
    </w:p>
    <w:p w14:paraId="49717C01" w14:textId="2FF822A8" w:rsidR="00D92599" w:rsidRPr="005F64E7" w:rsidRDefault="00D92599" w:rsidP="00D92599">
      <w:pPr>
        <w:rPr>
          <w:rFonts w:asciiTheme="minorHAnsi" w:eastAsia="Aptos" w:hAnsiTheme="minorHAnsi" w:cstheme="minorHAnsi"/>
          <w:b/>
          <w:bCs/>
          <w:kern w:val="2"/>
          <w:sz w:val="20"/>
          <w:szCs w:val="20"/>
          <w:u w:val="single"/>
          <w14:ligatures w14:val="standardContextual"/>
        </w:rPr>
      </w:pPr>
      <w:r w:rsidRPr="005F64E7">
        <w:rPr>
          <w:rFonts w:asciiTheme="minorHAnsi" w:eastAsia="Aptos" w:hAnsiTheme="minorHAnsi" w:cstheme="minorHAnsi"/>
          <w:b/>
          <w:bCs/>
          <w:kern w:val="2"/>
          <w:sz w:val="20"/>
          <w:szCs w:val="20"/>
          <w:u w:val="single"/>
          <w14:ligatures w14:val="standardContextual"/>
        </w:rPr>
        <w:t xml:space="preserve">Key </w:t>
      </w:r>
      <w:r w:rsidR="00E765A9" w:rsidRPr="005F64E7">
        <w:rPr>
          <w:rFonts w:asciiTheme="minorHAnsi" w:eastAsia="Aptos" w:hAnsiTheme="minorHAnsi" w:cstheme="minorHAnsi"/>
          <w:b/>
          <w:bCs/>
          <w:kern w:val="2"/>
          <w:sz w:val="20"/>
          <w:szCs w:val="20"/>
          <w:u w:val="single"/>
          <w14:ligatures w14:val="standardContextual"/>
        </w:rPr>
        <w:t>c</w:t>
      </w:r>
      <w:r w:rsidRPr="005F64E7">
        <w:rPr>
          <w:rFonts w:asciiTheme="minorHAnsi" w:eastAsia="Aptos" w:hAnsiTheme="minorHAnsi" w:cstheme="minorHAnsi"/>
          <w:b/>
          <w:bCs/>
          <w:kern w:val="2"/>
          <w:sz w:val="20"/>
          <w:szCs w:val="20"/>
          <w:u w:val="single"/>
          <w14:ligatures w14:val="standardContextual"/>
        </w:rPr>
        <w:t xml:space="preserve">hanges to the New RCGP Safeguarding Standards </w:t>
      </w:r>
    </w:p>
    <w:p w14:paraId="21AEFE7E" w14:textId="199222BD" w:rsidR="00D92599" w:rsidRPr="005F64E7" w:rsidRDefault="00D92599"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This section outlines the professional safeguarding </w:t>
      </w:r>
      <w:r w:rsidR="00E765A9" w:rsidRPr="005F64E7">
        <w:rPr>
          <w:rFonts w:asciiTheme="minorHAnsi" w:eastAsia="Aptos" w:hAnsiTheme="minorHAnsi" w:cstheme="minorHAnsi"/>
          <w:kern w:val="2"/>
          <w:sz w:val="20"/>
          <w:szCs w:val="20"/>
          <w14:ligatures w14:val="standardContextual"/>
        </w:rPr>
        <w:t xml:space="preserve">training and practice </w:t>
      </w:r>
      <w:r w:rsidRPr="005F64E7">
        <w:rPr>
          <w:rFonts w:asciiTheme="minorHAnsi" w:eastAsia="Aptos" w:hAnsiTheme="minorHAnsi" w:cstheme="minorHAnsi"/>
          <w:kern w:val="2"/>
          <w:sz w:val="20"/>
          <w:szCs w:val="20"/>
          <w14:ligatures w14:val="standardContextual"/>
        </w:rPr>
        <w:t>standards for ALL staff working in primary care, including GPs</w:t>
      </w:r>
      <w:r w:rsidR="005743B0" w:rsidRPr="005F64E7">
        <w:rPr>
          <w:rFonts w:asciiTheme="minorHAnsi" w:eastAsia="Aptos" w:hAnsiTheme="minorHAnsi" w:cstheme="minorHAnsi"/>
          <w:kern w:val="2"/>
          <w:sz w:val="20"/>
          <w:szCs w:val="20"/>
          <w14:ligatures w14:val="standardContextual"/>
        </w:rPr>
        <w:t>:</w:t>
      </w:r>
    </w:p>
    <w:p w14:paraId="14270446" w14:textId="77777777" w:rsidR="003221A1" w:rsidRPr="005F64E7" w:rsidRDefault="003221A1" w:rsidP="003221A1">
      <w:pPr>
        <w:numPr>
          <w:ilvl w:val="0"/>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Adults + Children merged into one set of all-age standards </w:t>
      </w:r>
    </w:p>
    <w:p w14:paraId="4EBDD3B6" w14:textId="77777777" w:rsidR="00D92599" w:rsidRPr="005F64E7" w:rsidRDefault="00D92599" w:rsidP="00D92599">
      <w:pPr>
        <w:numPr>
          <w:ilvl w:val="0"/>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Competence based, not hours-based training </w:t>
      </w:r>
    </w:p>
    <w:p w14:paraId="636FC382" w14:textId="77777777" w:rsidR="00D92599" w:rsidRPr="005F64E7" w:rsidRDefault="00D92599" w:rsidP="00D92599">
      <w:pPr>
        <w:numPr>
          <w:ilvl w:val="0"/>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Focus on learning and impact on practice</w:t>
      </w:r>
    </w:p>
    <w:p w14:paraId="51AC3CA0" w14:textId="51A78C89" w:rsidR="00D92599" w:rsidRPr="005F64E7" w:rsidRDefault="00D92599" w:rsidP="00D92599">
      <w:pPr>
        <w:numPr>
          <w:ilvl w:val="0"/>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Focus on general practice being a</w:t>
      </w:r>
      <w:r w:rsidR="00E765A9" w:rsidRPr="005F64E7">
        <w:rPr>
          <w:rFonts w:asciiTheme="minorHAnsi" w:eastAsia="Aptos" w:hAnsiTheme="minorHAnsi" w:cstheme="minorHAnsi"/>
          <w:kern w:val="2"/>
          <w:sz w:val="20"/>
          <w:szCs w:val="20"/>
          <w14:ligatures w14:val="standardContextual"/>
        </w:rPr>
        <w:t>n</w:t>
      </w:r>
      <w:r w:rsidRPr="005F64E7">
        <w:rPr>
          <w:rFonts w:asciiTheme="minorHAnsi" w:eastAsia="Aptos" w:hAnsiTheme="minorHAnsi" w:cstheme="minorHAnsi"/>
          <w:kern w:val="2"/>
          <w:sz w:val="20"/>
          <w:szCs w:val="20"/>
          <w14:ligatures w14:val="standardContextual"/>
        </w:rPr>
        <w:t xml:space="preserve"> MDT team </w:t>
      </w:r>
    </w:p>
    <w:p w14:paraId="2C0C6CEF" w14:textId="4D9D8FDF" w:rsidR="00E765A9" w:rsidRPr="005F64E7" w:rsidRDefault="003221A1" w:rsidP="00D92599">
      <w:pPr>
        <w:numPr>
          <w:ilvl w:val="0"/>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Engagement with local safeguarding partners and relevant authorities</w:t>
      </w:r>
    </w:p>
    <w:p w14:paraId="7B041D0E" w14:textId="18708AD8" w:rsidR="00D92599" w:rsidRPr="005F64E7" w:rsidRDefault="003221A1" w:rsidP="00D92599">
      <w:pPr>
        <w:numPr>
          <w:ilvl w:val="0"/>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Standards arranged into </w:t>
      </w:r>
      <w:r w:rsidR="00D92599" w:rsidRPr="005F64E7">
        <w:rPr>
          <w:rFonts w:asciiTheme="minorHAnsi" w:eastAsia="Aptos" w:hAnsiTheme="minorHAnsi" w:cstheme="minorHAnsi"/>
          <w:kern w:val="2"/>
          <w:sz w:val="20"/>
          <w:szCs w:val="20"/>
          <w14:ligatures w14:val="standardContextual"/>
        </w:rPr>
        <w:t>5 areas of knowledge + capabilities:</w:t>
      </w:r>
    </w:p>
    <w:p w14:paraId="67DB9CBE" w14:textId="77777777" w:rsidR="00D92599" w:rsidRPr="005F64E7" w:rsidRDefault="00D92599" w:rsidP="00D92599">
      <w:pPr>
        <w:numPr>
          <w:ilvl w:val="1"/>
          <w:numId w:val="4"/>
        </w:numPr>
        <w:contextualSpacing/>
        <w:rPr>
          <w:rFonts w:asciiTheme="minorHAnsi" w:eastAsia="Aptos" w:hAnsiTheme="minorHAnsi" w:cstheme="minorHAnsi"/>
          <w:kern w:val="2"/>
          <w:sz w:val="20"/>
          <w:szCs w:val="20"/>
          <w14:ligatures w14:val="standardContextual"/>
        </w:rPr>
      </w:pPr>
      <w:bookmarkStart w:id="0" w:name="_Hlk184654222"/>
      <w:r w:rsidRPr="005F64E7">
        <w:rPr>
          <w:rFonts w:asciiTheme="minorHAnsi" w:eastAsia="Aptos" w:hAnsiTheme="minorHAnsi" w:cstheme="minorHAnsi"/>
          <w:kern w:val="2"/>
          <w:sz w:val="20"/>
          <w:szCs w:val="20"/>
          <w14:ligatures w14:val="standardContextual"/>
        </w:rPr>
        <w:t>Responsibilities</w:t>
      </w:r>
    </w:p>
    <w:p w14:paraId="6F190C32" w14:textId="77777777" w:rsidR="00D92599" w:rsidRPr="005F64E7" w:rsidRDefault="00D92599" w:rsidP="00D92599">
      <w:pPr>
        <w:numPr>
          <w:ilvl w:val="1"/>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Identification of abuse and neglect</w:t>
      </w:r>
    </w:p>
    <w:p w14:paraId="2EF5DEF0" w14:textId="77777777" w:rsidR="00D92599" w:rsidRPr="005F64E7" w:rsidRDefault="00D92599" w:rsidP="00D92599">
      <w:pPr>
        <w:numPr>
          <w:ilvl w:val="1"/>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Responding to abuse and neglect</w:t>
      </w:r>
    </w:p>
    <w:p w14:paraId="297671EF" w14:textId="77777777" w:rsidR="00D92599" w:rsidRPr="005F64E7" w:rsidRDefault="00D92599" w:rsidP="00D92599">
      <w:pPr>
        <w:numPr>
          <w:ilvl w:val="1"/>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Documenting</w:t>
      </w:r>
    </w:p>
    <w:p w14:paraId="3FFDA202" w14:textId="668A88FE" w:rsidR="00D92599" w:rsidRPr="005F64E7" w:rsidRDefault="00D92599" w:rsidP="00D92599">
      <w:pPr>
        <w:numPr>
          <w:ilvl w:val="1"/>
          <w:numId w:val="4"/>
        </w:numPr>
        <w:contextualSpacing/>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Information sharing and multiagency working</w:t>
      </w:r>
    </w:p>
    <w:bookmarkEnd w:id="0"/>
    <w:p w14:paraId="1D5AFD8B" w14:textId="77777777" w:rsidR="003221A1" w:rsidRDefault="003221A1" w:rsidP="00D92599">
      <w:pPr>
        <w:rPr>
          <w:rFonts w:asciiTheme="minorHAnsi" w:eastAsia="Aptos" w:hAnsiTheme="minorHAnsi" w:cstheme="minorHAnsi"/>
          <w:kern w:val="2"/>
          <w:sz w:val="20"/>
          <w:szCs w:val="20"/>
          <w14:ligatures w14:val="standardContextual"/>
        </w:rPr>
      </w:pPr>
    </w:p>
    <w:p w14:paraId="5E7AD4CD" w14:textId="77777777" w:rsidR="005F64E7" w:rsidRPr="005F64E7" w:rsidRDefault="005F64E7" w:rsidP="00D92599">
      <w:pPr>
        <w:rPr>
          <w:rFonts w:asciiTheme="minorHAnsi" w:eastAsia="Aptos" w:hAnsiTheme="minorHAnsi" w:cstheme="minorHAnsi"/>
          <w:kern w:val="2"/>
          <w:sz w:val="20"/>
          <w:szCs w:val="20"/>
          <w14:ligatures w14:val="standardContextual"/>
        </w:rPr>
      </w:pPr>
    </w:p>
    <w:p w14:paraId="061CFC8C" w14:textId="25D224E8" w:rsidR="00187E8C" w:rsidRPr="005F64E7" w:rsidRDefault="00D92599" w:rsidP="00D92599">
      <w:pPr>
        <w:rPr>
          <w:rFonts w:asciiTheme="minorHAnsi" w:eastAsia="Aptos" w:hAnsiTheme="minorHAnsi" w:cstheme="minorHAnsi"/>
          <w:b/>
          <w:bCs/>
          <w:kern w:val="2"/>
          <w:sz w:val="20"/>
          <w:szCs w:val="20"/>
          <w:u w:val="single"/>
          <w14:ligatures w14:val="standardContextual"/>
        </w:rPr>
      </w:pPr>
      <w:r w:rsidRPr="005F64E7">
        <w:rPr>
          <w:rFonts w:asciiTheme="minorHAnsi" w:eastAsia="Aptos" w:hAnsiTheme="minorHAnsi" w:cstheme="minorHAnsi"/>
          <w:b/>
          <w:bCs/>
          <w:kern w:val="2"/>
          <w:sz w:val="20"/>
          <w:szCs w:val="20"/>
          <w:u w:val="single"/>
          <w14:ligatures w14:val="standardContextual"/>
        </w:rPr>
        <w:t xml:space="preserve">Safeguarding Training </w:t>
      </w:r>
    </w:p>
    <w:p w14:paraId="11E2B573" w14:textId="77777777" w:rsidR="003221A1" w:rsidRPr="003221A1" w:rsidRDefault="003221A1" w:rsidP="003221A1">
      <w:pPr>
        <w:rPr>
          <w:rFonts w:asciiTheme="minorHAnsi" w:eastAsia="Aptos" w:hAnsiTheme="minorHAnsi" w:cstheme="minorHAnsi"/>
          <w:kern w:val="2"/>
          <w:sz w:val="20"/>
          <w:szCs w:val="20"/>
          <w14:ligatures w14:val="standardContextual"/>
        </w:rPr>
      </w:pPr>
      <w:r w:rsidRPr="003221A1">
        <w:rPr>
          <w:rFonts w:asciiTheme="minorHAnsi" w:eastAsia="Aptos" w:hAnsiTheme="minorHAnsi" w:cstheme="minorHAnsi"/>
          <w:kern w:val="2"/>
          <w:sz w:val="20"/>
          <w:szCs w:val="20"/>
          <w14:ligatures w14:val="standardContextual"/>
        </w:rPr>
        <w:t>Safeguarding learning is a continual process and enables us to have the knowledge and capabilities to safeguard our patients.</w:t>
      </w:r>
    </w:p>
    <w:p w14:paraId="4157B1AD" w14:textId="77777777" w:rsidR="003221A1" w:rsidRPr="003221A1" w:rsidRDefault="003221A1" w:rsidP="003221A1">
      <w:pPr>
        <w:rPr>
          <w:rFonts w:asciiTheme="minorHAnsi" w:eastAsia="Aptos" w:hAnsiTheme="minorHAnsi" w:cstheme="minorHAnsi"/>
          <w:kern w:val="2"/>
          <w:sz w:val="20"/>
          <w:szCs w:val="20"/>
          <w14:ligatures w14:val="standardContextual"/>
        </w:rPr>
      </w:pPr>
      <w:r w:rsidRPr="003221A1">
        <w:rPr>
          <w:rFonts w:asciiTheme="minorHAnsi" w:eastAsia="Aptos" w:hAnsiTheme="minorHAnsi" w:cstheme="minorHAnsi"/>
          <w:kern w:val="2"/>
          <w:sz w:val="20"/>
          <w:szCs w:val="20"/>
          <w14:ligatures w14:val="standardContextual"/>
        </w:rPr>
        <w:t xml:space="preserve">The RCGP Safeguarding Standards set out the professional safeguarding standards and safeguarding training requirements for GPs and anyone working in any general practice setting in the UK. This includes, but is not limited to, NHS GP practices, independent and online providers of general practice services, Primary Care Networks (PCNs), GP out of hours and extended access services. The standards combine and include both safeguarding children and adults </w:t>
      </w:r>
      <w:r w:rsidRPr="003221A1">
        <w:rPr>
          <w:rFonts w:asciiTheme="minorHAnsi" w:eastAsia="Aptos" w:hAnsiTheme="minorHAnsi" w:cstheme="minorHAnsi"/>
          <w:kern w:val="2"/>
          <w:sz w:val="20"/>
          <w:szCs w:val="20"/>
          <w14:ligatures w14:val="standardContextual"/>
        </w:rPr>
        <w:lastRenderedPageBreak/>
        <w:t>and are a whole life course document. These standards form part of the wider intercollegiate documents on safeguarding knowledge and competencies for all healthcare staff.</w:t>
      </w:r>
    </w:p>
    <w:p w14:paraId="5C481CD4" w14:textId="77777777" w:rsidR="003221A1" w:rsidRPr="003221A1" w:rsidRDefault="003221A1" w:rsidP="003221A1">
      <w:pPr>
        <w:rPr>
          <w:rFonts w:asciiTheme="minorHAnsi" w:eastAsia="Aptos" w:hAnsiTheme="minorHAnsi" w:cstheme="minorHAnsi"/>
          <w:b/>
          <w:bCs/>
          <w:kern w:val="2"/>
          <w:sz w:val="20"/>
          <w:szCs w:val="20"/>
          <w14:ligatures w14:val="standardContextual"/>
        </w:rPr>
      </w:pPr>
      <w:r w:rsidRPr="003221A1">
        <w:rPr>
          <w:rFonts w:asciiTheme="minorHAnsi" w:eastAsia="Aptos" w:hAnsiTheme="minorHAnsi" w:cstheme="minorHAnsi"/>
          <w:b/>
          <w:bCs/>
          <w:kern w:val="2"/>
          <w:sz w:val="20"/>
          <w:szCs w:val="20"/>
          <w14:ligatures w14:val="standardContextual"/>
        </w:rPr>
        <w:t xml:space="preserve">It is important to note that both adult and child safeguarding knowledge and capabilities are equally necessary and expected for </w:t>
      </w:r>
      <w:r w:rsidRPr="003221A1">
        <w:rPr>
          <w:rFonts w:asciiTheme="minorHAnsi" w:eastAsia="Aptos" w:hAnsiTheme="minorHAnsi" w:cstheme="minorHAnsi"/>
          <w:b/>
          <w:bCs/>
          <w:kern w:val="2"/>
          <w:sz w:val="20"/>
          <w:szCs w:val="20"/>
          <w:u w:val="single"/>
          <w14:ligatures w14:val="standardContextual"/>
        </w:rPr>
        <w:t>all</w:t>
      </w:r>
      <w:r w:rsidRPr="003221A1">
        <w:rPr>
          <w:rFonts w:asciiTheme="minorHAnsi" w:eastAsia="Aptos" w:hAnsiTheme="minorHAnsi" w:cstheme="minorHAnsi"/>
          <w:b/>
          <w:bCs/>
          <w:kern w:val="2"/>
          <w:sz w:val="20"/>
          <w:szCs w:val="20"/>
          <w14:ligatures w14:val="standardContextual"/>
        </w:rPr>
        <w:t xml:space="preserve"> staff in general practice, even if the staff member only works with adults.</w:t>
      </w:r>
    </w:p>
    <w:p w14:paraId="5B3049C2" w14:textId="77777777" w:rsidR="003221A1" w:rsidRPr="005F64E7" w:rsidRDefault="003221A1" w:rsidP="003221A1">
      <w:pPr>
        <w:rPr>
          <w:rFonts w:asciiTheme="minorHAnsi" w:eastAsia="Aptos" w:hAnsiTheme="minorHAnsi" w:cstheme="minorHAnsi"/>
          <w:kern w:val="2"/>
          <w:sz w:val="20"/>
          <w:szCs w:val="20"/>
          <w14:ligatures w14:val="standardContextual"/>
        </w:rPr>
      </w:pPr>
      <w:r w:rsidRPr="003221A1">
        <w:rPr>
          <w:rFonts w:asciiTheme="minorHAnsi" w:eastAsia="Aptos" w:hAnsiTheme="minorHAnsi" w:cstheme="minorHAnsi"/>
          <w:kern w:val="2"/>
          <w:sz w:val="20"/>
          <w:szCs w:val="20"/>
          <w14:ligatures w14:val="standardContextual"/>
        </w:rPr>
        <w:t>The RCGP Safeguarding Standards set out five key areas of safeguarding knowledge and capabilities, shown here</w:t>
      </w:r>
      <w:r w:rsidRPr="005F64E7">
        <w:rPr>
          <w:rFonts w:asciiTheme="minorHAnsi" w:eastAsia="Aptos" w:hAnsiTheme="minorHAnsi" w:cstheme="minorHAnsi"/>
          <w:kern w:val="2"/>
          <w:sz w:val="20"/>
          <w:szCs w:val="20"/>
          <w14:ligatures w14:val="standardContextual"/>
        </w:rPr>
        <w:t>:</w:t>
      </w:r>
    </w:p>
    <w:p w14:paraId="7B6D91E4" w14:textId="159FE79D" w:rsidR="003221A1" w:rsidRPr="005F64E7" w:rsidRDefault="003221A1" w:rsidP="00D92599">
      <w:pPr>
        <w:rPr>
          <w:rFonts w:asciiTheme="minorHAnsi" w:eastAsia="Aptos" w:hAnsiTheme="minorHAnsi" w:cstheme="minorHAnsi"/>
          <w:kern w:val="2"/>
          <w:sz w:val="20"/>
          <w:szCs w:val="20"/>
          <w14:ligatures w14:val="standardContextual"/>
        </w:rPr>
      </w:pPr>
      <w:r w:rsidRPr="005F64E7">
        <w:rPr>
          <w:rFonts w:asciiTheme="minorHAnsi" w:hAnsiTheme="minorHAnsi" w:cstheme="minorHAnsi"/>
          <w:noProof/>
          <w:sz w:val="20"/>
          <w:szCs w:val="20"/>
        </w:rPr>
        <w:drawing>
          <wp:inline distT="0" distB="0" distL="0" distR="0" wp14:anchorId="3B1D3F08" wp14:editId="3547CA5C">
            <wp:extent cx="6647815" cy="5576263"/>
            <wp:effectExtent l="0" t="0" r="635" b="5715"/>
            <wp:docPr id="10333333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3330" name="Picture 1" descr="A screenshot of a document&#10;&#10;Description automatically generated"/>
                    <pic:cNvPicPr/>
                  </pic:nvPicPr>
                  <pic:blipFill>
                    <a:blip r:embed="rId17"/>
                    <a:stretch>
                      <a:fillRect/>
                    </a:stretch>
                  </pic:blipFill>
                  <pic:spPr>
                    <a:xfrm>
                      <a:off x="0" y="0"/>
                      <a:ext cx="6647815" cy="5576263"/>
                    </a:xfrm>
                    <a:prstGeom prst="rect">
                      <a:avLst/>
                    </a:prstGeom>
                  </pic:spPr>
                </pic:pic>
              </a:graphicData>
            </a:graphic>
          </wp:inline>
        </w:drawing>
      </w:r>
    </w:p>
    <w:p w14:paraId="74A41F4F" w14:textId="2E71C688" w:rsidR="003221A1" w:rsidRPr="005F64E7" w:rsidRDefault="003221A1"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This table gives a summary of the </w:t>
      </w:r>
      <w:r w:rsidRPr="005F64E7">
        <w:rPr>
          <w:rFonts w:asciiTheme="minorHAnsi" w:eastAsia="Aptos" w:hAnsiTheme="minorHAnsi" w:cstheme="minorHAnsi"/>
          <w:b/>
          <w:bCs/>
          <w:kern w:val="2"/>
          <w:sz w:val="20"/>
          <w:szCs w:val="20"/>
          <w14:ligatures w14:val="standardContextual"/>
        </w:rPr>
        <w:t>safeguarding training requirements</w:t>
      </w:r>
      <w:r w:rsidRPr="005F64E7">
        <w:rPr>
          <w:rFonts w:asciiTheme="minorHAnsi" w:eastAsia="Aptos" w:hAnsiTheme="minorHAnsi" w:cstheme="minorHAnsi"/>
          <w:kern w:val="2"/>
          <w:sz w:val="20"/>
          <w:szCs w:val="20"/>
          <w14:ligatures w14:val="standardContextual"/>
        </w:rPr>
        <w:t xml:space="preserve"> as set out in the RCGP Safeguarding Standards for GPs and anyone working in a general practice setting in the UK:</w:t>
      </w:r>
    </w:p>
    <w:p w14:paraId="300D5B38" w14:textId="1832C255" w:rsidR="003221A1" w:rsidRPr="005F64E7" w:rsidRDefault="003221A1" w:rsidP="00D92599">
      <w:pPr>
        <w:rPr>
          <w:rFonts w:asciiTheme="minorHAnsi" w:eastAsia="Aptos" w:hAnsiTheme="minorHAnsi" w:cstheme="minorHAnsi"/>
          <w:kern w:val="2"/>
          <w:sz w:val="20"/>
          <w:szCs w:val="20"/>
          <w14:ligatures w14:val="standardContextual"/>
        </w:rPr>
      </w:pPr>
      <w:r w:rsidRPr="005F64E7">
        <w:rPr>
          <w:rFonts w:asciiTheme="minorHAnsi" w:hAnsiTheme="minorHAnsi" w:cstheme="minorHAnsi"/>
          <w:noProof/>
          <w:sz w:val="20"/>
          <w:szCs w:val="20"/>
        </w:rPr>
        <w:lastRenderedPageBreak/>
        <w:drawing>
          <wp:inline distT="0" distB="0" distL="0" distR="0" wp14:anchorId="0706AD84" wp14:editId="5642A042">
            <wp:extent cx="6886575" cy="3635038"/>
            <wp:effectExtent l="0" t="0" r="0" b="3810"/>
            <wp:docPr id="892483471" name="Picture 1" descr="A close-up of several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83471" name="Picture 1" descr="A close-up of several words&#10;&#10;Description automatically generated"/>
                    <pic:cNvPicPr/>
                  </pic:nvPicPr>
                  <pic:blipFill>
                    <a:blip r:embed="rId18"/>
                    <a:stretch>
                      <a:fillRect/>
                    </a:stretch>
                  </pic:blipFill>
                  <pic:spPr>
                    <a:xfrm>
                      <a:off x="0" y="0"/>
                      <a:ext cx="6897748" cy="3640935"/>
                    </a:xfrm>
                    <a:prstGeom prst="rect">
                      <a:avLst/>
                    </a:prstGeom>
                  </pic:spPr>
                </pic:pic>
              </a:graphicData>
            </a:graphic>
          </wp:inline>
        </w:drawing>
      </w:r>
      <w:r w:rsidRPr="005F64E7">
        <w:rPr>
          <w:rFonts w:asciiTheme="minorHAnsi" w:hAnsiTheme="minorHAnsi" w:cstheme="minorHAnsi"/>
          <w:noProof/>
          <w:sz w:val="20"/>
          <w:szCs w:val="20"/>
        </w:rPr>
        <w:drawing>
          <wp:inline distT="0" distB="0" distL="0" distR="0" wp14:anchorId="49DFBC5A" wp14:editId="06408581">
            <wp:extent cx="6882371" cy="4248150"/>
            <wp:effectExtent l="0" t="0" r="0" b="0"/>
            <wp:docPr id="171821453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14536" name="Picture 1" descr="A screenshot of a document&#10;&#10;Description automatically generated"/>
                    <pic:cNvPicPr/>
                  </pic:nvPicPr>
                  <pic:blipFill>
                    <a:blip r:embed="rId19"/>
                    <a:stretch>
                      <a:fillRect/>
                    </a:stretch>
                  </pic:blipFill>
                  <pic:spPr>
                    <a:xfrm>
                      <a:off x="0" y="0"/>
                      <a:ext cx="6889686" cy="4252665"/>
                    </a:xfrm>
                    <a:prstGeom prst="rect">
                      <a:avLst/>
                    </a:prstGeom>
                  </pic:spPr>
                </pic:pic>
              </a:graphicData>
            </a:graphic>
          </wp:inline>
        </w:drawing>
      </w:r>
    </w:p>
    <w:p w14:paraId="5A70F6E4" w14:textId="66BF2D65" w:rsidR="0018499A" w:rsidRPr="005F64E7" w:rsidRDefault="003221A1"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b/>
          <w:bCs/>
          <w:kern w:val="2"/>
          <w:sz w:val="20"/>
          <w:szCs w:val="20"/>
          <w14:ligatures w14:val="standardContextual"/>
        </w:rPr>
        <w:t>e-Learning</w:t>
      </w:r>
      <w:r w:rsidRPr="005F64E7">
        <w:rPr>
          <w:rFonts w:asciiTheme="minorHAnsi" w:eastAsia="Aptos" w:hAnsiTheme="minorHAnsi" w:cstheme="minorHAnsi"/>
          <w:kern w:val="2"/>
          <w:sz w:val="20"/>
          <w:szCs w:val="20"/>
          <w14:ligatures w14:val="standardContextual"/>
        </w:rPr>
        <w:t xml:space="preserve">: please note the RCGP have </w:t>
      </w:r>
      <w:r w:rsidR="00C62497" w:rsidRPr="005F64E7">
        <w:rPr>
          <w:rFonts w:asciiTheme="minorHAnsi" w:eastAsia="Aptos" w:hAnsiTheme="minorHAnsi" w:cstheme="minorHAnsi"/>
          <w:kern w:val="2"/>
          <w:sz w:val="20"/>
          <w:szCs w:val="20"/>
          <w14:ligatures w14:val="standardContextual"/>
        </w:rPr>
        <w:t xml:space="preserve">produced </w:t>
      </w:r>
      <w:r w:rsidRPr="005F64E7">
        <w:rPr>
          <w:rFonts w:asciiTheme="minorHAnsi" w:eastAsia="Aptos" w:hAnsiTheme="minorHAnsi" w:cstheme="minorHAnsi"/>
          <w:kern w:val="2"/>
          <w:sz w:val="20"/>
          <w:szCs w:val="20"/>
          <w14:ligatures w14:val="standardContextual"/>
        </w:rPr>
        <w:t>a new Level 3 module (free to RCGP members, £55 fee for non-members</w:t>
      </w:r>
      <w:r w:rsidR="0018499A" w:rsidRPr="005F64E7">
        <w:rPr>
          <w:rFonts w:asciiTheme="minorHAnsi" w:eastAsia="Aptos" w:hAnsiTheme="minorHAnsi" w:cstheme="minorHAnsi"/>
          <w:kern w:val="2"/>
          <w:sz w:val="20"/>
          <w:szCs w:val="20"/>
          <w14:ligatures w14:val="standardContextual"/>
        </w:rPr>
        <w:t>, linked above</w:t>
      </w:r>
      <w:r w:rsidR="00C62497" w:rsidRPr="005F64E7">
        <w:rPr>
          <w:rFonts w:asciiTheme="minorHAnsi" w:eastAsia="Aptos" w:hAnsiTheme="minorHAnsi" w:cstheme="minorHAnsi"/>
          <w:kern w:val="2"/>
          <w:sz w:val="20"/>
          <w:szCs w:val="20"/>
          <w14:ligatures w14:val="standardContextual"/>
        </w:rPr>
        <w:t>), however the e-LFH levels 1, 2 and 3 e-learning modules remain available for free</w:t>
      </w:r>
      <w:r w:rsidR="0018499A" w:rsidRPr="005F64E7">
        <w:rPr>
          <w:rFonts w:asciiTheme="minorHAnsi" w:eastAsia="Aptos" w:hAnsiTheme="minorHAnsi" w:cstheme="minorHAnsi"/>
          <w:kern w:val="2"/>
          <w:sz w:val="20"/>
          <w:szCs w:val="20"/>
          <w14:ligatures w14:val="standardContextual"/>
        </w:rPr>
        <w:t>:</w:t>
      </w:r>
      <w:r w:rsidR="00F74655" w:rsidRPr="005F64E7">
        <w:rPr>
          <w:rFonts w:asciiTheme="minorHAnsi" w:eastAsia="Aptos" w:hAnsiTheme="minorHAnsi" w:cstheme="minorHAnsi"/>
          <w:kern w:val="2"/>
          <w:sz w:val="20"/>
          <w:szCs w:val="20"/>
          <w14:ligatures w14:val="standardContextual"/>
        </w:rPr>
        <w:t xml:space="preserve"> </w:t>
      </w:r>
      <w:hyperlink r:id="rId20" w:history="1">
        <w:r w:rsidR="0018499A" w:rsidRPr="005F64E7">
          <w:rPr>
            <w:rStyle w:val="Hyperlink"/>
            <w:rFonts w:asciiTheme="minorHAnsi" w:eastAsia="Aptos" w:hAnsiTheme="minorHAnsi" w:cstheme="minorHAnsi"/>
            <w:kern w:val="2"/>
            <w:sz w:val="20"/>
            <w:szCs w:val="20"/>
            <w14:ligatures w14:val="standardContextual"/>
          </w:rPr>
          <w:t>Safeguarding Children and Young People - eLearning for healthcare</w:t>
        </w:r>
      </w:hyperlink>
      <w:r w:rsidR="00F74655" w:rsidRPr="005F64E7">
        <w:rPr>
          <w:rFonts w:asciiTheme="minorHAnsi" w:eastAsia="Aptos" w:hAnsiTheme="minorHAnsi" w:cstheme="minorHAnsi"/>
          <w:kern w:val="2"/>
          <w:sz w:val="20"/>
          <w:szCs w:val="20"/>
          <w14:ligatures w14:val="standardContextual"/>
        </w:rPr>
        <w:t xml:space="preserve"> &amp; </w:t>
      </w:r>
      <w:hyperlink r:id="rId21" w:history="1">
        <w:r w:rsidR="0018499A" w:rsidRPr="005F64E7">
          <w:rPr>
            <w:rStyle w:val="Hyperlink"/>
            <w:rFonts w:asciiTheme="minorHAnsi" w:eastAsia="Aptos" w:hAnsiTheme="minorHAnsi" w:cstheme="minorHAnsi"/>
            <w:kern w:val="2"/>
            <w:sz w:val="20"/>
            <w:szCs w:val="20"/>
            <w14:ligatures w14:val="standardContextual"/>
          </w:rPr>
          <w:t>Safeguarding Adults - eLearning for healthcare</w:t>
        </w:r>
      </w:hyperlink>
    </w:p>
    <w:p w14:paraId="7F0B1900" w14:textId="77777777" w:rsidR="005F64E7" w:rsidRDefault="005F64E7" w:rsidP="00F74655">
      <w:pPr>
        <w:rPr>
          <w:rFonts w:asciiTheme="minorHAnsi" w:eastAsia="Aptos" w:hAnsiTheme="minorHAnsi" w:cstheme="minorHAnsi"/>
          <w:b/>
          <w:bCs/>
          <w:kern w:val="2"/>
          <w:sz w:val="20"/>
          <w:szCs w:val="20"/>
          <w14:ligatures w14:val="standardContextual"/>
        </w:rPr>
      </w:pPr>
    </w:p>
    <w:p w14:paraId="03D0B0E4" w14:textId="2942B449" w:rsidR="00F74655" w:rsidRPr="005F64E7" w:rsidRDefault="00F74655" w:rsidP="00F74655">
      <w:pPr>
        <w:rPr>
          <w:rFonts w:asciiTheme="minorHAnsi" w:eastAsia="Aptos" w:hAnsiTheme="minorHAnsi" w:cstheme="minorHAnsi"/>
          <w:b/>
          <w:bCs/>
          <w:kern w:val="2"/>
          <w:sz w:val="20"/>
          <w:szCs w:val="20"/>
          <w14:ligatures w14:val="standardContextual"/>
        </w:rPr>
      </w:pPr>
      <w:r w:rsidRPr="005F64E7">
        <w:rPr>
          <w:rFonts w:asciiTheme="minorHAnsi" w:eastAsia="Aptos" w:hAnsiTheme="minorHAnsi" w:cstheme="minorHAnsi"/>
          <w:b/>
          <w:bCs/>
          <w:kern w:val="2"/>
          <w:sz w:val="20"/>
          <w:szCs w:val="20"/>
          <w14:ligatures w14:val="standardContextual"/>
        </w:rPr>
        <w:lastRenderedPageBreak/>
        <w:t>Level 3: Practitioners should cover both children and adult safeguarding in their learning and reflection, including practitioners who only work with adults.</w:t>
      </w:r>
    </w:p>
    <w:p w14:paraId="5030BBE1" w14:textId="781ED21F" w:rsidR="00D92599" w:rsidRPr="005F64E7" w:rsidRDefault="00F74655"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b/>
          <w:bCs/>
          <w:kern w:val="2"/>
          <w:sz w:val="20"/>
          <w:szCs w:val="20"/>
          <w14:ligatures w14:val="standardContextual"/>
        </w:rPr>
        <w:t>‘</w:t>
      </w:r>
      <w:r w:rsidR="00D92599" w:rsidRPr="005F64E7">
        <w:rPr>
          <w:rFonts w:asciiTheme="minorHAnsi" w:eastAsia="Aptos" w:hAnsiTheme="minorHAnsi" w:cstheme="minorHAnsi"/>
          <w:b/>
          <w:bCs/>
          <w:kern w:val="2"/>
          <w:sz w:val="20"/>
          <w:szCs w:val="20"/>
          <w14:ligatures w14:val="standardContextual"/>
        </w:rPr>
        <w:t xml:space="preserve">Learning and </w:t>
      </w:r>
      <w:r w:rsidRPr="005F64E7">
        <w:rPr>
          <w:rFonts w:asciiTheme="minorHAnsi" w:eastAsia="Aptos" w:hAnsiTheme="minorHAnsi" w:cstheme="minorHAnsi"/>
          <w:b/>
          <w:bCs/>
          <w:kern w:val="2"/>
          <w:sz w:val="20"/>
          <w:szCs w:val="20"/>
          <w14:ligatures w14:val="standardContextual"/>
        </w:rPr>
        <w:t>R</w:t>
      </w:r>
      <w:r w:rsidR="00D92599" w:rsidRPr="005F64E7">
        <w:rPr>
          <w:rFonts w:asciiTheme="minorHAnsi" w:eastAsia="Aptos" w:hAnsiTheme="minorHAnsi" w:cstheme="minorHAnsi"/>
          <w:b/>
          <w:bCs/>
          <w:kern w:val="2"/>
          <w:sz w:val="20"/>
          <w:szCs w:val="20"/>
          <w14:ligatures w14:val="standardContextual"/>
        </w:rPr>
        <w:t>eflection</w:t>
      </w:r>
      <w:r w:rsidRPr="005F64E7">
        <w:rPr>
          <w:rFonts w:asciiTheme="minorHAnsi" w:eastAsia="Aptos" w:hAnsiTheme="minorHAnsi" w:cstheme="minorHAnsi"/>
          <w:b/>
          <w:bCs/>
          <w:kern w:val="2"/>
          <w:sz w:val="20"/>
          <w:szCs w:val="20"/>
          <w14:ligatures w14:val="standardContextual"/>
        </w:rPr>
        <w:t>’ must be</w:t>
      </w:r>
      <w:r w:rsidR="00D92599" w:rsidRPr="005F64E7">
        <w:rPr>
          <w:rFonts w:asciiTheme="minorHAnsi" w:eastAsia="Aptos" w:hAnsiTheme="minorHAnsi" w:cstheme="minorHAnsi"/>
          <w:b/>
          <w:bCs/>
          <w:kern w:val="2"/>
          <w:sz w:val="20"/>
          <w:szCs w:val="20"/>
          <w14:ligatures w14:val="standardContextual"/>
        </w:rPr>
        <w:t xml:space="preserve"> across the five areas of safeguarding knowledge and capabilities</w:t>
      </w:r>
      <w:r w:rsidRPr="005F64E7">
        <w:rPr>
          <w:rFonts w:asciiTheme="minorHAnsi" w:eastAsia="Aptos" w:hAnsiTheme="minorHAnsi" w:cstheme="minorHAnsi"/>
          <w:b/>
          <w:bCs/>
          <w:kern w:val="2"/>
          <w:sz w:val="20"/>
          <w:szCs w:val="20"/>
          <w14:ligatures w14:val="standardContextual"/>
        </w:rPr>
        <w:t>, which includes:</w:t>
      </w:r>
      <w:r w:rsidR="00D92599" w:rsidRPr="005F64E7">
        <w:rPr>
          <w:rFonts w:asciiTheme="minorHAnsi" w:eastAsia="Aptos" w:hAnsiTheme="minorHAnsi" w:cstheme="minorHAnsi"/>
          <w:kern w:val="2"/>
          <w:sz w:val="20"/>
          <w:szCs w:val="20"/>
          <w14:ligatures w14:val="standardContextual"/>
        </w:rPr>
        <w:t xml:space="preserve"> </w:t>
      </w:r>
    </w:p>
    <w:tbl>
      <w:tblPr>
        <w:tblStyle w:val="TableGrid"/>
        <w:tblW w:w="0" w:type="auto"/>
        <w:tblLook w:val="04A0" w:firstRow="1" w:lastRow="0" w:firstColumn="1" w:lastColumn="0" w:noHBand="0" w:noVBand="1"/>
      </w:tblPr>
      <w:tblGrid>
        <w:gridCol w:w="6091"/>
        <w:gridCol w:w="4368"/>
      </w:tblGrid>
      <w:tr w:rsidR="00D23EDD" w:rsidRPr="005F64E7" w14:paraId="35A4D3DE" w14:textId="77777777" w:rsidTr="00D23EDD">
        <w:tc>
          <w:tcPr>
            <w:tcW w:w="6091" w:type="dxa"/>
          </w:tcPr>
          <w:p w14:paraId="354C51A7" w14:textId="162DD0F6" w:rsidR="00D23EDD" w:rsidRPr="005F64E7" w:rsidRDefault="00D23EDD"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Example</w:t>
            </w:r>
          </w:p>
        </w:tc>
        <w:tc>
          <w:tcPr>
            <w:tcW w:w="4368" w:type="dxa"/>
          </w:tcPr>
          <w:p w14:paraId="4BE5456A" w14:textId="62BE5960" w:rsidR="00D23EDD" w:rsidRPr="005F64E7" w:rsidRDefault="00D23EDD"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How to engage</w:t>
            </w:r>
          </w:p>
        </w:tc>
      </w:tr>
      <w:tr w:rsidR="00D23EDD" w:rsidRPr="005F64E7" w14:paraId="043B92EE" w14:textId="77777777" w:rsidTr="00D23EDD">
        <w:tc>
          <w:tcPr>
            <w:tcW w:w="6091" w:type="dxa"/>
          </w:tcPr>
          <w:p w14:paraId="0F422792" w14:textId="350221B3"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Safeguarding Case Review</w:t>
            </w:r>
          </w:p>
        </w:tc>
        <w:tc>
          <w:tcPr>
            <w:tcW w:w="4368" w:type="dxa"/>
          </w:tcPr>
          <w:p w14:paraId="2DD3ACDD"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 xml:space="preserve">GP Q+A forums / peer supervision </w:t>
            </w:r>
          </w:p>
          <w:p w14:paraId="2C9B7626"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Practice safeguarding meetings</w:t>
            </w:r>
          </w:p>
          <w:p w14:paraId="77F4C522" w14:textId="77777777" w:rsidR="00D23EDD" w:rsidRPr="005F64E7" w:rsidRDefault="00D23EDD" w:rsidP="00D23EDD">
            <w:pPr>
              <w:rPr>
                <w:rFonts w:asciiTheme="minorHAnsi" w:hAnsiTheme="minorHAnsi" w:cstheme="minorHAnsi"/>
                <w:sz w:val="20"/>
                <w:szCs w:val="20"/>
              </w:rPr>
            </w:pPr>
          </w:p>
        </w:tc>
      </w:tr>
      <w:tr w:rsidR="00D23EDD" w:rsidRPr="005F64E7" w14:paraId="2E1D07FB" w14:textId="77777777" w:rsidTr="00D23EDD">
        <w:tc>
          <w:tcPr>
            <w:tcW w:w="6091" w:type="dxa"/>
          </w:tcPr>
          <w:p w14:paraId="0F60B5C1" w14:textId="764BC6D4"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Attendance at a ‘local safeguarding update/course’, with reflection on learning and impact on practice</w:t>
            </w:r>
          </w:p>
        </w:tc>
        <w:tc>
          <w:tcPr>
            <w:tcW w:w="4368" w:type="dxa"/>
          </w:tcPr>
          <w:p w14:paraId="52F39A32"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Link GP meetings</w:t>
            </w:r>
          </w:p>
          <w:p w14:paraId="46838E97"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Bitesize webinars</w:t>
            </w:r>
          </w:p>
          <w:p w14:paraId="4F5AB6A6"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Local Authority training</w:t>
            </w:r>
          </w:p>
          <w:p w14:paraId="64545F1D"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Level 3 training updates</w:t>
            </w:r>
          </w:p>
          <w:p w14:paraId="0C29793E" w14:textId="00A97946" w:rsidR="00D23EDD" w:rsidRPr="005F64E7" w:rsidRDefault="00D23EDD" w:rsidP="00D23EDD">
            <w:pPr>
              <w:rPr>
                <w:rFonts w:asciiTheme="minorHAnsi" w:hAnsiTheme="minorHAnsi" w:cstheme="minorHAnsi"/>
                <w:sz w:val="20"/>
                <w:szCs w:val="20"/>
              </w:rPr>
            </w:pPr>
            <w:bookmarkStart w:id="1" w:name="_Hlk186196793"/>
            <w:r w:rsidRPr="005F64E7">
              <w:rPr>
                <w:rFonts w:asciiTheme="minorHAnsi" w:hAnsiTheme="minorHAnsi" w:cstheme="minorHAnsi"/>
                <w:sz w:val="20"/>
                <w:szCs w:val="20"/>
              </w:rPr>
              <w:t>ICB Safeguarding conference, June 2025</w:t>
            </w:r>
            <w:bookmarkEnd w:id="1"/>
          </w:p>
        </w:tc>
      </w:tr>
      <w:tr w:rsidR="00D23EDD" w:rsidRPr="005F64E7" w14:paraId="3F0DB360" w14:textId="77777777" w:rsidTr="00D23EDD">
        <w:tc>
          <w:tcPr>
            <w:tcW w:w="6091" w:type="dxa"/>
          </w:tcPr>
          <w:p w14:paraId="2AC7F476" w14:textId="0AC877C9"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Regular attendance at practice/organisational safeguarding meetings, with reflection on learning and impact on practice</w:t>
            </w:r>
          </w:p>
        </w:tc>
        <w:tc>
          <w:tcPr>
            <w:tcW w:w="4368" w:type="dxa"/>
          </w:tcPr>
          <w:p w14:paraId="4D3BA146"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 xml:space="preserve">GP Q+A forums / peer supervision </w:t>
            </w:r>
          </w:p>
          <w:p w14:paraId="03A6DF4A"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Practice safeguarding meetings</w:t>
            </w:r>
          </w:p>
          <w:p w14:paraId="53FA2942" w14:textId="77777777" w:rsidR="00D23EDD" w:rsidRPr="005F64E7" w:rsidRDefault="00D23EDD" w:rsidP="00D23EDD">
            <w:pPr>
              <w:rPr>
                <w:rFonts w:asciiTheme="minorHAnsi" w:eastAsia="Aptos" w:hAnsiTheme="minorHAnsi" w:cstheme="minorHAnsi"/>
                <w:kern w:val="2"/>
                <w:sz w:val="20"/>
                <w:szCs w:val="20"/>
                <w14:ligatures w14:val="standardContextual"/>
              </w:rPr>
            </w:pPr>
          </w:p>
        </w:tc>
      </w:tr>
      <w:tr w:rsidR="00D23EDD" w:rsidRPr="005F64E7" w14:paraId="0FC8EE7F" w14:textId="77777777" w:rsidTr="00D23EDD">
        <w:tc>
          <w:tcPr>
            <w:tcW w:w="6091" w:type="dxa"/>
          </w:tcPr>
          <w:p w14:paraId="0BA74105" w14:textId="3E6EF436"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 xml:space="preserve">Safeguarding significant events, </w:t>
            </w:r>
            <w:bookmarkStart w:id="2" w:name="_Hlk186195956"/>
            <w:r w:rsidRPr="005F64E7">
              <w:rPr>
                <w:rFonts w:asciiTheme="minorHAnsi" w:eastAsia="Aptos" w:hAnsiTheme="minorHAnsi" w:cstheme="minorHAnsi"/>
                <w:kern w:val="2"/>
                <w:sz w:val="20"/>
                <w:szCs w:val="20"/>
                <w14:ligatures w14:val="standardContextual"/>
              </w:rPr>
              <w:t>with reflection on learning and impact on practice</w:t>
            </w:r>
            <w:bookmarkEnd w:id="2"/>
            <w:r w:rsidRPr="005F64E7">
              <w:rPr>
                <w:rFonts w:asciiTheme="minorHAnsi" w:eastAsia="Aptos" w:hAnsiTheme="minorHAnsi" w:cstheme="minorHAnsi"/>
                <w:kern w:val="2"/>
                <w:sz w:val="20"/>
                <w:szCs w:val="20"/>
                <w14:ligatures w14:val="standardContextual"/>
              </w:rPr>
              <w:t xml:space="preserve"> </w:t>
            </w:r>
          </w:p>
        </w:tc>
        <w:tc>
          <w:tcPr>
            <w:tcW w:w="4368" w:type="dxa"/>
          </w:tcPr>
          <w:p w14:paraId="3981AA4C"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Practice safeguarding meetings</w:t>
            </w:r>
          </w:p>
          <w:p w14:paraId="2A7619CF" w14:textId="77777777" w:rsidR="00D23EDD" w:rsidRPr="005F64E7" w:rsidRDefault="00D23EDD" w:rsidP="00D23EDD">
            <w:pPr>
              <w:rPr>
                <w:rFonts w:asciiTheme="minorHAnsi" w:eastAsia="Aptos" w:hAnsiTheme="minorHAnsi" w:cstheme="minorHAnsi"/>
                <w:kern w:val="2"/>
                <w:sz w:val="20"/>
                <w:szCs w:val="20"/>
                <w14:ligatures w14:val="standardContextual"/>
              </w:rPr>
            </w:pPr>
          </w:p>
        </w:tc>
      </w:tr>
      <w:tr w:rsidR="00D23EDD" w:rsidRPr="005F64E7" w14:paraId="4BF0A0CA" w14:textId="77777777" w:rsidTr="00D23EDD">
        <w:tc>
          <w:tcPr>
            <w:tcW w:w="6091" w:type="dxa"/>
          </w:tcPr>
          <w:p w14:paraId="2A723EE0" w14:textId="419B9ADA" w:rsidR="00D23EDD" w:rsidRPr="005F64E7" w:rsidRDefault="00D23EDD" w:rsidP="00D23EDD">
            <w:pPr>
              <w:rPr>
                <w:rFonts w:asciiTheme="minorHAnsi" w:hAnsiTheme="minorHAnsi" w:cstheme="minorHAnsi"/>
                <w:sz w:val="20"/>
                <w:szCs w:val="20"/>
              </w:rPr>
            </w:pPr>
            <w:r w:rsidRPr="005F64E7">
              <w:rPr>
                <w:rFonts w:asciiTheme="minorHAnsi" w:eastAsia="Aptos" w:hAnsiTheme="minorHAnsi" w:cstheme="minorHAnsi"/>
                <w:kern w:val="2"/>
                <w:sz w:val="20"/>
                <w:szCs w:val="20"/>
                <w14:ligatures w14:val="standardContextual"/>
              </w:rPr>
              <w:t xml:space="preserve">Safeguarding audit/quality improvement activities, with reflection on learning and impact on practice </w:t>
            </w:r>
          </w:p>
        </w:tc>
        <w:tc>
          <w:tcPr>
            <w:tcW w:w="4368" w:type="dxa"/>
          </w:tcPr>
          <w:p w14:paraId="7BE2EED0" w14:textId="34C39626"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hAnsiTheme="minorHAnsi" w:cstheme="minorHAnsi"/>
                <w:sz w:val="20"/>
                <w:szCs w:val="20"/>
              </w:rPr>
              <w:t>GP self-assessment audit (available on Remedy from 2025)</w:t>
            </w:r>
          </w:p>
        </w:tc>
      </w:tr>
      <w:tr w:rsidR="00D23EDD" w:rsidRPr="005F64E7" w14:paraId="067A4594" w14:textId="77777777" w:rsidTr="00D23EDD">
        <w:tc>
          <w:tcPr>
            <w:tcW w:w="6091" w:type="dxa"/>
          </w:tcPr>
          <w:p w14:paraId="69554FB4" w14:textId="6BF92A9F"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Participation in statutory reviews, with reflection on learning and impact on practice</w:t>
            </w:r>
          </w:p>
        </w:tc>
        <w:tc>
          <w:tcPr>
            <w:tcW w:w="4368" w:type="dxa"/>
          </w:tcPr>
          <w:p w14:paraId="07626A5D" w14:textId="57CEDBC8"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hAnsiTheme="minorHAnsi" w:cstheme="minorHAnsi"/>
                <w:sz w:val="20"/>
                <w:szCs w:val="20"/>
              </w:rPr>
              <w:t xml:space="preserve">Statutory review learning events (available to practices involved in an CSPR/SAR/DHR) </w:t>
            </w:r>
          </w:p>
          <w:p w14:paraId="08DFA2EE" w14:textId="77777777" w:rsidR="00D23EDD" w:rsidRPr="005F64E7" w:rsidRDefault="00D23EDD" w:rsidP="00D23EDD">
            <w:pPr>
              <w:rPr>
                <w:rFonts w:asciiTheme="minorHAnsi" w:eastAsia="Aptos" w:hAnsiTheme="minorHAnsi" w:cstheme="minorHAnsi"/>
                <w:kern w:val="2"/>
                <w:sz w:val="20"/>
                <w:szCs w:val="20"/>
                <w14:ligatures w14:val="standardContextual"/>
              </w:rPr>
            </w:pPr>
          </w:p>
        </w:tc>
      </w:tr>
      <w:tr w:rsidR="00D23EDD" w:rsidRPr="005F64E7" w14:paraId="3CD402D3" w14:textId="77777777" w:rsidTr="00D23EDD">
        <w:tc>
          <w:tcPr>
            <w:tcW w:w="6091" w:type="dxa"/>
          </w:tcPr>
          <w:p w14:paraId="1CC4AD88" w14:textId="4A56977E"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Multi-agency safeguarding training or learning events, with reflection on learning and impact on practice</w:t>
            </w:r>
          </w:p>
        </w:tc>
        <w:tc>
          <w:tcPr>
            <w:tcW w:w="4368" w:type="dxa"/>
          </w:tcPr>
          <w:p w14:paraId="257483FB" w14:textId="77777777" w:rsidR="00D23EDD" w:rsidRPr="005F64E7" w:rsidRDefault="00D23EDD" w:rsidP="00D23EDD">
            <w:pPr>
              <w:rPr>
                <w:rFonts w:asciiTheme="minorHAnsi" w:hAnsiTheme="minorHAnsi" w:cstheme="minorHAnsi"/>
                <w:sz w:val="20"/>
                <w:szCs w:val="20"/>
              </w:rPr>
            </w:pPr>
            <w:r w:rsidRPr="005F64E7">
              <w:rPr>
                <w:rFonts w:asciiTheme="minorHAnsi" w:hAnsiTheme="minorHAnsi" w:cstheme="minorHAnsi"/>
                <w:sz w:val="20"/>
                <w:szCs w:val="20"/>
              </w:rPr>
              <w:t>Local Authority training</w:t>
            </w:r>
          </w:p>
          <w:p w14:paraId="4041F154" w14:textId="23057BF3"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hAnsiTheme="minorHAnsi" w:cstheme="minorHAnsi"/>
                <w:sz w:val="20"/>
                <w:szCs w:val="20"/>
              </w:rPr>
              <w:t>Statutory review learning events</w:t>
            </w:r>
          </w:p>
        </w:tc>
      </w:tr>
      <w:tr w:rsidR="00D23EDD" w:rsidRPr="005F64E7" w14:paraId="4FAF6A6C" w14:textId="77777777" w:rsidTr="00D23EDD">
        <w:tc>
          <w:tcPr>
            <w:tcW w:w="6091" w:type="dxa"/>
          </w:tcPr>
          <w:p w14:paraId="2B04252E" w14:textId="4DA07FD2" w:rsidR="00D23EDD" w:rsidRPr="005F64E7" w:rsidRDefault="00D23EDD"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Example of documenting safeguarding concerns and information, and how risks were dealt with</w:t>
            </w:r>
          </w:p>
        </w:tc>
        <w:tc>
          <w:tcPr>
            <w:tcW w:w="4368" w:type="dxa"/>
          </w:tcPr>
          <w:p w14:paraId="59132CED" w14:textId="77777777" w:rsidR="00D23EDD" w:rsidRPr="005F64E7" w:rsidRDefault="00D23EDD" w:rsidP="00D23EDD">
            <w:pPr>
              <w:rPr>
                <w:rFonts w:asciiTheme="minorHAnsi" w:hAnsiTheme="minorHAnsi" w:cstheme="minorHAnsi"/>
                <w:sz w:val="20"/>
                <w:szCs w:val="20"/>
              </w:rPr>
            </w:pPr>
          </w:p>
        </w:tc>
      </w:tr>
      <w:tr w:rsidR="00D23EDD" w:rsidRPr="005F64E7" w14:paraId="0F9819B8" w14:textId="77777777" w:rsidTr="00D23EDD">
        <w:tc>
          <w:tcPr>
            <w:tcW w:w="6091" w:type="dxa"/>
          </w:tcPr>
          <w:p w14:paraId="2ED1E43E" w14:textId="313AE26E" w:rsidR="00D23EDD" w:rsidRPr="005F64E7" w:rsidRDefault="00B06EEB" w:rsidP="00D23EDD">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kern w:val="2"/>
                <w:sz w:val="20"/>
                <w:szCs w:val="20"/>
                <w14:ligatures w14:val="standardContextual"/>
              </w:rPr>
              <w:t>Example of information sharing or involvement in multi-agency working, with reflection on good practice and/or areas for development</w:t>
            </w:r>
          </w:p>
        </w:tc>
        <w:tc>
          <w:tcPr>
            <w:tcW w:w="4368" w:type="dxa"/>
          </w:tcPr>
          <w:p w14:paraId="452DF836" w14:textId="77777777" w:rsidR="00D23EDD" w:rsidRPr="005F64E7" w:rsidRDefault="00D23EDD" w:rsidP="00D23EDD">
            <w:pPr>
              <w:rPr>
                <w:rFonts w:asciiTheme="minorHAnsi" w:hAnsiTheme="minorHAnsi" w:cstheme="minorHAnsi"/>
                <w:sz w:val="20"/>
                <w:szCs w:val="20"/>
              </w:rPr>
            </w:pPr>
          </w:p>
        </w:tc>
      </w:tr>
    </w:tbl>
    <w:p w14:paraId="5780FEF8" w14:textId="77777777" w:rsidR="007A1642" w:rsidRPr="005F64E7" w:rsidRDefault="007A1642" w:rsidP="00F357D2">
      <w:pPr>
        <w:rPr>
          <w:rFonts w:asciiTheme="minorHAnsi" w:eastAsia="Aptos" w:hAnsiTheme="minorHAnsi" w:cstheme="minorHAnsi"/>
          <w:kern w:val="2"/>
          <w:sz w:val="20"/>
          <w:szCs w:val="20"/>
          <w14:ligatures w14:val="standardContextual"/>
        </w:rPr>
      </w:pPr>
    </w:p>
    <w:p w14:paraId="38C5C7D1" w14:textId="760EB117" w:rsidR="00D92599" w:rsidRPr="005F64E7" w:rsidRDefault="00D92599"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b/>
          <w:bCs/>
          <w:kern w:val="2"/>
          <w:sz w:val="20"/>
          <w:szCs w:val="20"/>
          <w14:ligatures w14:val="standardContextual"/>
        </w:rPr>
        <w:t>RCGP structured templates:</w:t>
      </w:r>
      <w:r w:rsidRPr="005F64E7">
        <w:rPr>
          <w:rFonts w:asciiTheme="minorHAnsi" w:eastAsia="Aptos" w:hAnsiTheme="minorHAnsi" w:cstheme="minorHAnsi"/>
          <w:kern w:val="2"/>
          <w:sz w:val="20"/>
          <w:szCs w:val="20"/>
          <w14:ligatures w14:val="standardContextual"/>
        </w:rPr>
        <w:t xml:space="preserve">  These templates have been developed to support </w:t>
      </w:r>
      <w:r w:rsidR="00F74655" w:rsidRPr="005F64E7">
        <w:rPr>
          <w:rFonts w:asciiTheme="minorHAnsi" w:eastAsia="Aptos" w:hAnsiTheme="minorHAnsi" w:cstheme="minorHAnsi"/>
          <w:kern w:val="2"/>
          <w:sz w:val="20"/>
          <w:szCs w:val="20"/>
          <w14:ligatures w14:val="standardContextual"/>
        </w:rPr>
        <w:t xml:space="preserve">documentation </w:t>
      </w:r>
      <w:r w:rsidR="007A1642" w:rsidRPr="005F64E7">
        <w:rPr>
          <w:rFonts w:asciiTheme="minorHAnsi" w:eastAsia="Aptos" w:hAnsiTheme="minorHAnsi" w:cstheme="minorHAnsi"/>
          <w:kern w:val="2"/>
          <w:sz w:val="20"/>
          <w:szCs w:val="20"/>
          <w14:ligatures w14:val="standardContextual"/>
        </w:rPr>
        <w:t>o</w:t>
      </w:r>
      <w:r w:rsidR="00F74655" w:rsidRPr="005F64E7">
        <w:rPr>
          <w:rFonts w:asciiTheme="minorHAnsi" w:eastAsia="Aptos" w:hAnsiTheme="minorHAnsi" w:cstheme="minorHAnsi"/>
          <w:kern w:val="2"/>
          <w:sz w:val="20"/>
          <w:szCs w:val="20"/>
          <w14:ligatures w14:val="standardContextual"/>
        </w:rPr>
        <w:t xml:space="preserve">f </w:t>
      </w:r>
      <w:r w:rsidRPr="005F64E7">
        <w:rPr>
          <w:rFonts w:asciiTheme="minorHAnsi" w:eastAsia="Aptos" w:hAnsiTheme="minorHAnsi" w:cstheme="minorHAnsi"/>
          <w:kern w:val="2"/>
          <w:sz w:val="20"/>
          <w:szCs w:val="20"/>
          <w14:ligatures w14:val="standardContextual"/>
        </w:rPr>
        <w:t xml:space="preserve">safeguarding learning and reflection. They can be </w:t>
      </w:r>
      <w:r w:rsidR="007A1642" w:rsidRPr="005F64E7">
        <w:rPr>
          <w:rFonts w:asciiTheme="minorHAnsi" w:eastAsia="Aptos" w:hAnsiTheme="minorHAnsi" w:cstheme="minorHAnsi"/>
          <w:kern w:val="2"/>
          <w:sz w:val="20"/>
          <w:szCs w:val="20"/>
          <w14:ligatures w14:val="standardContextual"/>
        </w:rPr>
        <w:t>downloaded and used</w:t>
      </w:r>
      <w:r w:rsidRPr="005F64E7">
        <w:rPr>
          <w:rFonts w:asciiTheme="minorHAnsi" w:eastAsia="Aptos" w:hAnsiTheme="minorHAnsi" w:cstheme="minorHAnsi"/>
          <w:kern w:val="2"/>
          <w:sz w:val="20"/>
          <w:szCs w:val="20"/>
          <w14:ligatures w14:val="standardContextual"/>
        </w:rPr>
        <w:t xml:space="preserve"> to support annual appraisal </w:t>
      </w:r>
      <w:r w:rsidR="007A1642" w:rsidRPr="005F64E7">
        <w:rPr>
          <w:rFonts w:asciiTheme="minorHAnsi" w:eastAsia="Aptos" w:hAnsiTheme="minorHAnsi" w:cstheme="minorHAnsi"/>
          <w:kern w:val="2"/>
          <w:sz w:val="20"/>
          <w:szCs w:val="20"/>
          <w14:ligatures w14:val="standardContextual"/>
        </w:rPr>
        <w:t xml:space="preserve">and </w:t>
      </w:r>
      <w:r w:rsidRPr="005F64E7">
        <w:rPr>
          <w:rFonts w:asciiTheme="minorHAnsi" w:eastAsia="Aptos" w:hAnsiTheme="minorHAnsi" w:cstheme="minorHAnsi"/>
          <w:kern w:val="2"/>
          <w:sz w:val="20"/>
          <w:szCs w:val="20"/>
          <w14:ligatures w14:val="standardContextual"/>
        </w:rPr>
        <w:t>revalidation.</w:t>
      </w:r>
    </w:p>
    <w:p w14:paraId="20B7787D" w14:textId="77777777" w:rsidR="007A1642" w:rsidRPr="005F64E7" w:rsidRDefault="007A1642" w:rsidP="007A1642">
      <w:pPr>
        <w:pStyle w:val="ListParagraph"/>
        <w:numPr>
          <w:ilvl w:val="0"/>
          <w:numId w:val="14"/>
        </w:numPr>
        <w:rPr>
          <w:rFonts w:asciiTheme="minorHAnsi" w:hAnsiTheme="minorHAnsi" w:cstheme="minorHAnsi"/>
          <w:sz w:val="20"/>
          <w:szCs w:val="20"/>
        </w:rPr>
      </w:pPr>
      <w:hyperlink r:id="rId22" w:history="1">
        <w:r w:rsidRPr="005F64E7">
          <w:rPr>
            <w:rStyle w:val="Hyperlink"/>
            <w:rFonts w:asciiTheme="minorHAnsi" w:hAnsiTheme="minorHAnsi" w:cstheme="minorHAnsi"/>
            <w:sz w:val="20"/>
            <w:szCs w:val="20"/>
          </w:rPr>
          <w:t>RCGP Structured Template - Safeguarding Reflective Practice</w:t>
        </w:r>
      </w:hyperlink>
    </w:p>
    <w:p w14:paraId="48756841" w14:textId="50F2429C" w:rsidR="00921719" w:rsidRPr="005F64E7" w:rsidRDefault="007A1642" w:rsidP="007A1642">
      <w:pPr>
        <w:pStyle w:val="ListParagraph"/>
        <w:numPr>
          <w:ilvl w:val="0"/>
          <w:numId w:val="14"/>
        </w:numPr>
        <w:rPr>
          <w:rFonts w:asciiTheme="minorHAnsi" w:hAnsiTheme="minorHAnsi" w:cstheme="minorHAnsi"/>
          <w:sz w:val="20"/>
          <w:szCs w:val="20"/>
        </w:rPr>
      </w:pPr>
      <w:hyperlink r:id="rId23" w:history="1">
        <w:r w:rsidRPr="005F64E7">
          <w:rPr>
            <w:rStyle w:val="Hyperlink"/>
            <w:rFonts w:asciiTheme="minorHAnsi" w:hAnsiTheme="minorHAnsi" w:cstheme="minorHAnsi"/>
            <w:sz w:val="20"/>
            <w:szCs w:val="20"/>
          </w:rPr>
          <w:t>RCGP Structured Template - Safeguarding Case Review</w:t>
        </w:r>
      </w:hyperlink>
    </w:p>
    <w:p w14:paraId="5F4E8B14" w14:textId="77777777" w:rsidR="007A1642" w:rsidRPr="005F64E7" w:rsidRDefault="007A1642" w:rsidP="002C5809">
      <w:pPr>
        <w:rPr>
          <w:rFonts w:asciiTheme="minorHAnsi" w:hAnsiTheme="minorHAnsi" w:cstheme="minorHAnsi"/>
          <w:sz w:val="20"/>
          <w:szCs w:val="20"/>
        </w:rPr>
      </w:pPr>
    </w:p>
    <w:p w14:paraId="6AEFC409" w14:textId="7A89A051" w:rsidR="007A1642" w:rsidRPr="005F64E7" w:rsidRDefault="007A1642" w:rsidP="002C5809">
      <w:pPr>
        <w:rPr>
          <w:rFonts w:asciiTheme="minorHAnsi" w:hAnsiTheme="minorHAnsi" w:cstheme="minorHAnsi"/>
          <w:sz w:val="20"/>
          <w:szCs w:val="20"/>
        </w:rPr>
      </w:pPr>
      <w:r w:rsidRPr="005F64E7">
        <w:rPr>
          <w:rFonts w:asciiTheme="minorHAnsi" w:hAnsiTheme="minorHAnsi" w:cstheme="minorHAnsi"/>
          <w:b/>
          <w:bCs/>
          <w:sz w:val="20"/>
          <w:szCs w:val="20"/>
        </w:rPr>
        <w:t>BNSSG local resources:</w:t>
      </w:r>
      <w:r w:rsidRPr="005F64E7">
        <w:rPr>
          <w:rFonts w:asciiTheme="minorHAnsi" w:hAnsiTheme="minorHAnsi" w:cstheme="minorHAnsi"/>
          <w:sz w:val="20"/>
          <w:szCs w:val="20"/>
        </w:rPr>
        <w:t xml:space="preserve"> Local pathways, guidelines and training updates are available via Remedy</w:t>
      </w:r>
    </w:p>
    <w:p w14:paraId="462D12F4" w14:textId="74CC8EBC" w:rsidR="002C5809" w:rsidRPr="005F64E7" w:rsidRDefault="002C5809" w:rsidP="007A1642">
      <w:pPr>
        <w:pStyle w:val="ListParagraph"/>
        <w:numPr>
          <w:ilvl w:val="0"/>
          <w:numId w:val="15"/>
        </w:numPr>
        <w:rPr>
          <w:rFonts w:asciiTheme="minorHAnsi" w:eastAsia="Aptos" w:hAnsiTheme="minorHAnsi" w:cstheme="minorHAnsi"/>
          <w:b/>
          <w:bCs/>
          <w:kern w:val="2"/>
          <w:sz w:val="20"/>
          <w:szCs w:val="20"/>
          <w:u w:val="single"/>
          <w14:ligatures w14:val="standardContextual"/>
        </w:rPr>
      </w:pPr>
      <w:hyperlink r:id="rId24" w:history="1">
        <w:r w:rsidRPr="005F64E7">
          <w:rPr>
            <w:rStyle w:val="Hyperlink"/>
            <w:rFonts w:asciiTheme="minorHAnsi" w:eastAsia="Aptos" w:hAnsiTheme="minorHAnsi" w:cstheme="minorHAnsi"/>
            <w:kern w:val="2"/>
            <w:sz w:val="20"/>
            <w:szCs w:val="20"/>
            <w14:ligatures w14:val="standardContextual"/>
          </w:rPr>
          <w:t>Adult Safeguarding (Remedy BNSSG ICB)</w:t>
        </w:r>
      </w:hyperlink>
      <w:r w:rsidRPr="005F64E7">
        <w:rPr>
          <w:rFonts w:asciiTheme="minorHAnsi" w:eastAsia="Aptos" w:hAnsiTheme="minorHAnsi" w:cstheme="minorHAnsi"/>
          <w:b/>
          <w:bCs/>
          <w:kern w:val="2"/>
          <w:sz w:val="20"/>
          <w:szCs w:val="20"/>
          <w:u w:val="single"/>
          <w14:ligatures w14:val="standardContextual"/>
        </w:rPr>
        <w:t xml:space="preserve"> </w:t>
      </w:r>
    </w:p>
    <w:p w14:paraId="4A3CF1B5" w14:textId="22837A6C" w:rsidR="002C5809" w:rsidRPr="005F64E7" w:rsidRDefault="007A1642" w:rsidP="007A1642">
      <w:pPr>
        <w:pStyle w:val="ListParagraph"/>
        <w:numPr>
          <w:ilvl w:val="0"/>
          <w:numId w:val="15"/>
        </w:numPr>
        <w:rPr>
          <w:rFonts w:asciiTheme="minorHAnsi" w:eastAsia="Aptos" w:hAnsiTheme="minorHAnsi" w:cstheme="minorHAnsi"/>
          <w:kern w:val="2"/>
          <w:sz w:val="20"/>
          <w:szCs w:val="20"/>
          <w:u w:val="single"/>
          <w14:ligatures w14:val="standardContextual"/>
        </w:rPr>
      </w:pPr>
      <w:hyperlink r:id="rId25" w:history="1">
        <w:r w:rsidRPr="005F64E7">
          <w:rPr>
            <w:rStyle w:val="Hyperlink"/>
            <w:rFonts w:asciiTheme="minorHAnsi" w:eastAsia="Aptos" w:hAnsiTheme="minorHAnsi" w:cstheme="minorHAnsi"/>
            <w:kern w:val="2"/>
            <w:sz w:val="20"/>
            <w:szCs w:val="20"/>
            <w14:ligatures w14:val="standardContextual"/>
          </w:rPr>
          <w:t>Children's Safeguarding (Remedy BNSSG ICB)</w:t>
        </w:r>
      </w:hyperlink>
    </w:p>
    <w:p w14:paraId="3680FAFE" w14:textId="77777777" w:rsidR="00D92599" w:rsidRPr="005F64E7" w:rsidRDefault="00D92599" w:rsidP="00D92599">
      <w:pPr>
        <w:rPr>
          <w:rFonts w:asciiTheme="minorHAnsi" w:eastAsia="Aptos" w:hAnsiTheme="minorHAnsi" w:cstheme="minorHAnsi"/>
          <w:kern w:val="2"/>
          <w:sz w:val="20"/>
          <w:szCs w:val="20"/>
          <w14:ligatures w14:val="standardContextual"/>
        </w:rPr>
      </w:pPr>
    </w:p>
    <w:p w14:paraId="0ECC4F16" w14:textId="3DE6E7FA" w:rsidR="007A1642" w:rsidRPr="005F64E7" w:rsidRDefault="007A1642" w:rsidP="00D92599">
      <w:pPr>
        <w:rPr>
          <w:rFonts w:asciiTheme="minorHAnsi" w:eastAsia="Aptos" w:hAnsiTheme="minorHAnsi" w:cstheme="minorHAnsi"/>
          <w:kern w:val="2"/>
          <w:sz w:val="20"/>
          <w:szCs w:val="20"/>
          <w14:ligatures w14:val="standardContextual"/>
        </w:rPr>
      </w:pPr>
      <w:r w:rsidRPr="005F64E7">
        <w:rPr>
          <w:rFonts w:asciiTheme="minorHAnsi" w:eastAsia="Aptos" w:hAnsiTheme="minorHAnsi" w:cstheme="minorHAnsi"/>
          <w:b/>
          <w:bCs/>
          <w:kern w:val="2"/>
          <w:sz w:val="20"/>
          <w:szCs w:val="20"/>
          <w14:ligatures w14:val="standardContextual"/>
        </w:rPr>
        <w:t xml:space="preserve">BNSSG ICB training opportunities: </w:t>
      </w:r>
      <w:r w:rsidR="00B06EEB" w:rsidRPr="005F64E7">
        <w:rPr>
          <w:rFonts w:asciiTheme="minorHAnsi" w:eastAsia="Aptos" w:hAnsiTheme="minorHAnsi" w:cstheme="minorHAnsi"/>
          <w:kern w:val="2"/>
          <w:sz w:val="20"/>
          <w:szCs w:val="20"/>
          <w14:ligatures w14:val="standardContextual"/>
        </w:rPr>
        <w:t>Local training offer is available via Remedy</w:t>
      </w:r>
    </w:p>
    <w:p w14:paraId="0C6D2671" w14:textId="77777777" w:rsidR="007A1642" w:rsidRPr="005F64E7" w:rsidRDefault="007A1642" w:rsidP="00D92599">
      <w:pPr>
        <w:rPr>
          <w:rFonts w:asciiTheme="minorHAnsi" w:eastAsia="Aptos" w:hAnsiTheme="minorHAnsi" w:cstheme="minorHAnsi"/>
          <w:kern w:val="2"/>
          <w:sz w:val="20"/>
          <w:szCs w:val="20"/>
          <w14:ligatures w14:val="standardContextual"/>
        </w:rPr>
      </w:pPr>
    </w:p>
    <w:p w14:paraId="315A2AE2" w14:textId="09DB4AA9" w:rsidR="00D666A3" w:rsidRPr="005F64E7" w:rsidRDefault="00771A67" w:rsidP="67BC6CA3">
      <w:pPr>
        <w:rPr>
          <w:rFonts w:asciiTheme="minorHAnsi" w:hAnsiTheme="minorHAnsi" w:cstheme="minorHAnsi"/>
          <w:sz w:val="20"/>
          <w:szCs w:val="20"/>
        </w:rPr>
      </w:pPr>
      <w:r w:rsidRPr="005F64E7">
        <w:rPr>
          <w:rFonts w:asciiTheme="minorHAnsi" w:hAnsiTheme="minorHAnsi" w:cstheme="minorHAnsi"/>
          <w:sz w:val="20"/>
          <w:szCs w:val="20"/>
        </w:rPr>
        <w:t>Kind regards</w:t>
      </w:r>
      <w:r w:rsidR="00F357D2" w:rsidRPr="005F64E7">
        <w:rPr>
          <w:rFonts w:asciiTheme="minorHAnsi" w:hAnsiTheme="minorHAnsi" w:cstheme="minorHAnsi"/>
          <w:sz w:val="20"/>
          <w:szCs w:val="20"/>
        </w:rPr>
        <w:t>,</w:t>
      </w:r>
    </w:p>
    <w:p w14:paraId="2A8E7AEB" w14:textId="06751548" w:rsidR="00FC5D46" w:rsidRDefault="00921719" w:rsidP="006D2114">
      <w:pPr>
        <w:rPr>
          <w:rFonts w:asciiTheme="minorHAnsi" w:hAnsiTheme="minorHAnsi" w:cstheme="minorHAnsi"/>
          <w:sz w:val="20"/>
          <w:szCs w:val="20"/>
        </w:rPr>
      </w:pPr>
      <w:r w:rsidRPr="005F64E7">
        <w:rPr>
          <w:rFonts w:asciiTheme="minorHAnsi" w:hAnsiTheme="minorHAnsi" w:cstheme="minorHAnsi"/>
          <w:sz w:val="20"/>
          <w:szCs w:val="20"/>
        </w:rPr>
        <w:t>Dr Marie McVeigh &amp; Dr Vicky Donkin</w:t>
      </w:r>
      <w:r w:rsidR="00FC5D46">
        <w:rPr>
          <w:rFonts w:asciiTheme="minorHAnsi" w:hAnsiTheme="minorHAnsi" w:cstheme="minorHAnsi"/>
          <w:sz w:val="20"/>
          <w:szCs w:val="20"/>
        </w:rPr>
        <w:t xml:space="preserve"> - </w:t>
      </w:r>
      <w:r w:rsidR="00FC5D46" w:rsidRPr="005F64E7">
        <w:rPr>
          <w:rFonts w:asciiTheme="minorHAnsi" w:hAnsiTheme="minorHAnsi" w:cstheme="minorHAnsi"/>
          <w:sz w:val="20"/>
          <w:szCs w:val="20"/>
        </w:rPr>
        <w:t xml:space="preserve">Named GPs </w:t>
      </w:r>
      <w:r w:rsidR="00FC5D46">
        <w:rPr>
          <w:rFonts w:asciiTheme="minorHAnsi" w:hAnsiTheme="minorHAnsi" w:cstheme="minorHAnsi"/>
          <w:sz w:val="20"/>
          <w:szCs w:val="20"/>
        </w:rPr>
        <w:t>for All Age Safeguarding</w:t>
      </w:r>
    </w:p>
    <w:p w14:paraId="7EC956BB" w14:textId="77777777" w:rsidR="00FC5D46" w:rsidRDefault="001F4A25" w:rsidP="006D2114">
      <w:pPr>
        <w:rPr>
          <w:rFonts w:asciiTheme="minorHAnsi" w:hAnsiTheme="minorHAnsi" w:cstheme="minorHAnsi"/>
          <w:sz w:val="20"/>
          <w:szCs w:val="20"/>
        </w:rPr>
      </w:pPr>
      <w:r>
        <w:rPr>
          <w:rFonts w:asciiTheme="minorHAnsi" w:hAnsiTheme="minorHAnsi" w:cstheme="minorHAnsi"/>
          <w:sz w:val="20"/>
          <w:szCs w:val="20"/>
        </w:rPr>
        <w:t xml:space="preserve">Louise </w:t>
      </w:r>
      <w:proofErr w:type="spellStart"/>
      <w:r>
        <w:rPr>
          <w:rFonts w:asciiTheme="minorHAnsi" w:hAnsiTheme="minorHAnsi" w:cstheme="minorHAnsi"/>
          <w:sz w:val="20"/>
          <w:szCs w:val="20"/>
        </w:rPr>
        <w:t>Ledgerwood-Care</w:t>
      </w:r>
      <w:proofErr w:type="spellEnd"/>
      <w:r>
        <w:rPr>
          <w:rFonts w:asciiTheme="minorHAnsi" w:hAnsiTheme="minorHAnsi" w:cstheme="minorHAnsi"/>
          <w:sz w:val="20"/>
          <w:szCs w:val="20"/>
        </w:rPr>
        <w:t xml:space="preserve"> &amp; Kirsten Bowe</w:t>
      </w:r>
      <w:r w:rsidR="00FC5D46">
        <w:rPr>
          <w:rFonts w:asciiTheme="minorHAnsi" w:hAnsiTheme="minorHAnsi" w:cstheme="minorHAnsi"/>
          <w:sz w:val="20"/>
          <w:szCs w:val="20"/>
        </w:rPr>
        <w:t xml:space="preserve">s - </w:t>
      </w:r>
      <w:r>
        <w:rPr>
          <w:rFonts w:asciiTheme="minorHAnsi" w:hAnsiTheme="minorHAnsi" w:cstheme="minorHAnsi"/>
          <w:sz w:val="20"/>
          <w:szCs w:val="20"/>
        </w:rPr>
        <w:t>Named Professional</w:t>
      </w:r>
      <w:r w:rsidR="00FC5D46">
        <w:rPr>
          <w:rFonts w:asciiTheme="minorHAnsi" w:hAnsiTheme="minorHAnsi" w:cstheme="minorHAnsi"/>
          <w:sz w:val="20"/>
          <w:szCs w:val="20"/>
        </w:rPr>
        <w:t>s</w:t>
      </w:r>
      <w:r>
        <w:rPr>
          <w:rFonts w:asciiTheme="minorHAnsi" w:hAnsiTheme="minorHAnsi" w:cstheme="minorHAnsi"/>
          <w:sz w:val="20"/>
          <w:szCs w:val="20"/>
        </w:rPr>
        <w:t xml:space="preserve"> for Primary Care</w:t>
      </w:r>
      <w:r w:rsidRPr="001F4A25">
        <w:rPr>
          <w:rFonts w:asciiTheme="minorHAnsi" w:hAnsiTheme="minorHAnsi" w:cstheme="minorHAnsi"/>
          <w:sz w:val="20"/>
          <w:szCs w:val="20"/>
        </w:rPr>
        <w:t xml:space="preserve"> </w:t>
      </w:r>
    </w:p>
    <w:p w14:paraId="697408F1" w14:textId="60A6EC6F" w:rsidR="006D2114" w:rsidRPr="005F64E7" w:rsidRDefault="001F4A25" w:rsidP="006D2114">
      <w:pPr>
        <w:rPr>
          <w:rFonts w:asciiTheme="minorHAnsi" w:hAnsiTheme="minorHAnsi" w:cstheme="minorHAnsi"/>
          <w:sz w:val="20"/>
          <w:szCs w:val="20"/>
        </w:rPr>
      </w:pPr>
      <w:r w:rsidRPr="005F64E7">
        <w:rPr>
          <w:rFonts w:asciiTheme="minorHAnsi" w:hAnsiTheme="minorHAnsi" w:cstheme="minorHAnsi"/>
          <w:sz w:val="20"/>
          <w:szCs w:val="20"/>
        </w:rPr>
        <w:t>ICB Safeguarding Team</w:t>
      </w:r>
    </w:p>
    <w:p w14:paraId="035D4D8D" w14:textId="0D11402B" w:rsidR="006D2114" w:rsidRPr="005F64E7" w:rsidRDefault="006D2114" w:rsidP="67BC6CA3">
      <w:pPr>
        <w:rPr>
          <w:rFonts w:asciiTheme="minorHAnsi" w:hAnsiTheme="minorHAnsi" w:cstheme="minorHAnsi"/>
          <w:sz w:val="20"/>
          <w:szCs w:val="20"/>
        </w:rPr>
      </w:pPr>
      <w:r w:rsidRPr="005F64E7">
        <w:rPr>
          <w:rFonts w:asciiTheme="minorHAnsi" w:hAnsiTheme="minorHAnsi" w:cstheme="minorHAnsi"/>
          <w:sz w:val="20"/>
          <w:szCs w:val="20"/>
        </w:rPr>
        <w:t>Email:</w:t>
      </w:r>
      <w:r w:rsidR="00921719" w:rsidRPr="005F64E7">
        <w:rPr>
          <w:rFonts w:asciiTheme="minorHAnsi" w:hAnsiTheme="minorHAnsi" w:cstheme="minorHAnsi"/>
          <w:sz w:val="20"/>
          <w:szCs w:val="20"/>
        </w:rPr>
        <w:t xml:space="preserve"> </w:t>
      </w:r>
      <w:hyperlink r:id="rId26" w:history="1">
        <w:r w:rsidR="00921719" w:rsidRPr="005F64E7">
          <w:rPr>
            <w:rStyle w:val="Hyperlink"/>
            <w:rFonts w:asciiTheme="minorHAnsi" w:hAnsiTheme="minorHAnsi" w:cstheme="minorHAnsi"/>
            <w:sz w:val="20"/>
            <w:szCs w:val="20"/>
          </w:rPr>
          <w:t>bnssg.safeguardingadmin@nhs.net</w:t>
        </w:r>
      </w:hyperlink>
    </w:p>
    <w:sectPr w:rsidR="006D2114" w:rsidRPr="005F64E7" w:rsidSect="003221A1">
      <w:headerReference w:type="default" r:id="rId27"/>
      <w:footerReference w:type="even" r:id="rId28"/>
      <w:footerReference w:type="default" r:id="rId29"/>
      <w:headerReference w:type="first" r:id="rId30"/>
      <w:pgSz w:w="11909" w:h="16834" w:code="9"/>
      <w:pgMar w:top="1418"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05A1" w14:textId="77777777" w:rsidR="001B5484" w:rsidRPr="00EF3A62" w:rsidRDefault="001B5484" w:rsidP="008F7D93">
      <w:r w:rsidRPr="00EF3A62">
        <w:separator/>
      </w:r>
    </w:p>
  </w:endnote>
  <w:endnote w:type="continuationSeparator" w:id="0">
    <w:p w14:paraId="04C3E9FB" w14:textId="77777777" w:rsidR="001B5484" w:rsidRPr="00EF3A62" w:rsidRDefault="001B5484" w:rsidP="008F7D93">
      <w:r w:rsidRPr="00EF3A62">
        <w:continuationSeparator/>
      </w:r>
    </w:p>
  </w:endnote>
  <w:endnote w:type="continuationNotice" w:id="1">
    <w:p w14:paraId="2B7A8DB3" w14:textId="77777777" w:rsidR="001B5484" w:rsidRPr="00EF3A62" w:rsidRDefault="001B5484"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98450"/>
      <w:docPartObj>
        <w:docPartGallery w:val="Page Numbers (Bottom of Page)"/>
        <w:docPartUnique/>
      </w:docPartObj>
    </w:sdtPr>
    <w:sdtEndPr/>
    <w:sdtContent>
      <w:p w14:paraId="1187C805" w14:textId="77777777" w:rsidR="00392DE3" w:rsidRPr="00EF3A62" w:rsidRDefault="00392DE3" w:rsidP="00392DE3">
        <w:pPr>
          <w:pStyle w:val="Footer"/>
          <w:jc w:val="center"/>
        </w:pPr>
      </w:p>
      <w:p w14:paraId="6636893C" w14:textId="06459A2A"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32998FD8" w14:textId="72519CD6" w:rsidR="00392DE3" w:rsidRPr="00EF3A62" w:rsidRDefault="00236BBD" w:rsidP="004C07D8">
        <w:pPr>
          <w:pStyle w:val="Footer"/>
        </w:pPr>
        <w:r w:rsidRPr="00EF3A62">
          <w:rPr>
            <w:noProof/>
          </w:rPr>
          <w:drawing>
            <wp:inline distT="0" distB="0" distL="0" distR="0" wp14:anchorId="3FFAA61E" wp14:editId="02F2300E">
              <wp:extent cx="1816100" cy="221484"/>
              <wp:effectExtent l="0" t="0" r="0" b="7620"/>
              <wp:docPr id="51793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49536"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1899635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9F557" w14:textId="77777777" w:rsidR="001B5484" w:rsidRPr="00EF3A62" w:rsidRDefault="001B5484" w:rsidP="008F7D93">
      <w:r w:rsidRPr="00EF3A62">
        <w:separator/>
      </w:r>
    </w:p>
  </w:footnote>
  <w:footnote w:type="continuationSeparator" w:id="0">
    <w:p w14:paraId="2AC5CDA7" w14:textId="77777777" w:rsidR="001B5484" w:rsidRPr="00EF3A62" w:rsidRDefault="001B5484" w:rsidP="008F7D93">
      <w:r w:rsidRPr="00EF3A62">
        <w:continuationSeparator/>
      </w:r>
    </w:p>
  </w:footnote>
  <w:footnote w:type="continuationNotice" w:id="1">
    <w:p w14:paraId="27BB428C" w14:textId="77777777" w:rsidR="001B5484" w:rsidRPr="00EF3A62" w:rsidRDefault="001B5484"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AA5A" w14:textId="6CC9441B" w:rsidR="0043401F" w:rsidRPr="00EF3A62" w:rsidRDefault="00DA13B8">
    <w:pPr>
      <w:pStyle w:val="Header"/>
    </w:pPr>
    <w:r w:rsidRPr="00EF3A62">
      <w:rPr>
        <w:noProof/>
      </w:rPr>
      <w:drawing>
        <wp:anchor distT="0" distB="0" distL="114300" distR="114300" simplePos="0" relativeHeight="251655680" behindDoc="0" locked="0" layoutInCell="1" allowOverlap="1" wp14:anchorId="7C75C362" wp14:editId="2361295A">
          <wp:simplePos x="0" y="0"/>
          <wp:positionH relativeFrom="column">
            <wp:posOffset>4976703</wp:posOffset>
          </wp:positionH>
          <wp:positionV relativeFrom="paragraph">
            <wp:posOffset>361950</wp:posOffset>
          </wp:positionV>
          <wp:extent cx="1246297" cy="412750"/>
          <wp:effectExtent l="0" t="0" r="0" b="6350"/>
          <wp:wrapNone/>
          <wp:docPr id="170680668"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457" cy="413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752" behindDoc="0" locked="0" layoutInCell="1" allowOverlap="1" wp14:anchorId="333785E6" wp14:editId="2A33F285">
          <wp:simplePos x="0" y="0"/>
          <wp:positionH relativeFrom="column">
            <wp:posOffset>101600</wp:posOffset>
          </wp:positionH>
          <wp:positionV relativeFrom="paragraph">
            <wp:posOffset>361950</wp:posOffset>
          </wp:positionV>
          <wp:extent cx="1028747" cy="355600"/>
          <wp:effectExtent l="0" t="0" r="0" b="6350"/>
          <wp:wrapNone/>
          <wp:docPr id="333828434" name="Picture 4">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31390" name="Picture 4">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8747"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B70C" w14:textId="0DA27A20" w:rsidR="004203CB" w:rsidRPr="00EF3A62" w:rsidRDefault="004203CB" w:rsidP="008F7D93">
    <w:pPr>
      <w:pStyle w:val="Header"/>
    </w:pPr>
  </w:p>
  <w:p w14:paraId="11E00D22" w14:textId="2E6F262C" w:rsidR="004C45E6" w:rsidRPr="00EF3A62" w:rsidRDefault="00656198" w:rsidP="008F7D93">
    <w:pPr>
      <w:pStyle w:val="Header"/>
    </w:pPr>
    <w:r w:rsidRPr="00EF3A62">
      <w:rPr>
        <w:noProof/>
      </w:rPr>
      <w:drawing>
        <wp:anchor distT="0" distB="0" distL="114300" distR="114300" simplePos="0" relativeHeight="251664896" behindDoc="0" locked="0" layoutInCell="1" allowOverlap="1" wp14:anchorId="57054495" wp14:editId="1972CC56">
          <wp:simplePos x="0" y="0"/>
          <wp:positionH relativeFrom="column">
            <wp:posOffset>0</wp:posOffset>
          </wp:positionH>
          <wp:positionV relativeFrom="paragraph">
            <wp:posOffset>110490</wp:posOffset>
          </wp:positionV>
          <wp:extent cx="3145790" cy="688340"/>
          <wp:effectExtent l="0" t="0" r="0" b="0"/>
          <wp:wrapNone/>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5790" cy="688340"/>
                  </a:xfrm>
                  <a:prstGeom prst="rect">
                    <a:avLst/>
                  </a:prstGeom>
                  <a:noFill/>
                  <a:ln>
                    <a:noFill/>
                  </a:ln>
                </pic:spPr>
              </pic:pic>
            </a:graphicData>
          </a:graphic>
        </wp:anchor>
      </w:drawing>
    </w:r>
    <w:r w:rsidRPr="00EF3A62">
      <w:rPr>
        <w:noProof/>
      </w:rPr>
      <w:drawing>
        <wp:anchor distT="0" distB="0" distL="114300" distR="114300" simplePos="0" relativeHeight="251661824" behindDoc="0" locked="0" layoutInCell="1" allowOverlap="1" wp14:anchorId="2E095319" wp14:editId="68912354">
          <wp:simplePos x="0" y="0"/>
          <wp:positionH relativeFrom="column">
            <wp:posOffset>4159885</wp:posOffset>
          </wp:positionH>
          <wp:positionV relativeFrom="paragraph">
            <wp:posOffset>114300</wp:posOffset>
          </wp:positionV>
          <wp:extent cx="2065020" cy="683895"/>
          <wp:effectExtent l="0" t="0" r="0" b="1905"/>
          <wp:wrapNone/>
          <wp:docPr id="2106029463"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6838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86D"/>
    <w:multiLevelType w:val="hybridMultilevel"/>
    <w:tmpl w:val="BDAC0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107E2"/>
    <w:multiLevelType w:val="multilevel"/>
    <w:tmpl w:val="2D9AC2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23B13"/>
    <w:multiLevelType w:val="multilevel"/>
    <w:tmpl w:val="2D9AC2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A017C"/>
    <w:multiLevelType w:val="hybridMultilevel"/>
    <w:tmpl w:val="A8C03706"/>
    <w:lvl w:ilvl="0" w:tplc="5A8894B2">
      <w:start w:val="1"/>
      <w:numFmt w:val="bullet"/>
      <w:pStyle w:val="Bullets"/>
      <w:lvlText w:val=""/>
      <w:lvlJc w:val="left"/>
      <w:pPr>
        <w:ind w:left="-720" w:hanging="360"/>
      </w:pPr>
      <w:rPr>
        <w:rFonts w:ascii="Symbol" w:hAnsi="Symbol" w:hint="default"/>
        <w:color w:val="1C1F63"/>
        <w:u w:color="1C1F63" w:themeColor="text1"/>
      </w:rPr>
    </w:lvl>
    <w:lvl w:ilvl="1" w:tplc="6256E598">
      <w:start w:val="1"/>
      <w:numFmt w:val="bullet"/>
      <w:lvlText w:val=""/>
      <w:lvlJc w:val="left"/>
      <w:pPr>
        <w:ind w:left="0" w:hanging="360"/>
      </w:pPr>
      <w:rPr>
        <w:rFonts w:ascii="Wingdings" w:hAnsi="Wingdings" w:hint="default"/>
        <w:color w:val="1C1F63"/>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4" w15:restartNumberingAfterBreak="0">
    <w:nsid w:val="10541B52"/>
    <w:multiLevelType w:val="hybridMultilevel"/>
    <w:tmpl w:val="F7FE7FE4"/>
    <w:lvl w:ilvl="0" w:tplc="BC409C1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6E9D"/>
    <w:multiLevelType w:val="hybridMultilevel"/>
    <w:tmpl w:val="492C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23E"/>
    <w:multiLevelType w:val="hybridMultilevel"/>
    <w:tmpl w:val="904C1B98"/>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hint="default"/>
        <w:color w:val="1C1F63"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D4441A"/>
    <w:multiLevelType w:val="hybridMultilevel"/>
    <w:tmpl w:val="543A9A0C"/>
    <w:lvl w:ilvl="0" w:tplc="FFFFFFFF">
      <w:numFmt w:val="bullet"/>
      <w:lvlText w:val="-"/>
      <w:lvlJc w:val="left"/>
      <w:pPr>
        <w:ind w:left="720" w:hanging="360"/>
      </w:pPr>
      <w:rPr>
        <w:rFonts w:ascii="Aptos" w:eastAsiaTheme="minorHAnsi" w:hAnsi="Aptos" w:cstheme="minorBidi" w:hint="default"/>
      </w:rPr>
    </w:lvl>
    <w:lvl w:ilvl="1" w:tplc="8C78762C">
      <w:numFmt w:val="bullet"/>
      <w:lvlText w:val="•"/>
      <w:lvlJc w:val="left"/>
      <w:pPr>
        <w:ind w:left="1440" w:hanging="360"/>
      </w:pPr>
      <w:rPr>
        <w:rFonts w:hint="default"/>
        <w:color w:val="1C1F63"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004BE6"/>
    <w:multiLevelType w:val="multilevel"/>
    <w:tmpl w:val="2D9AC2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228FF"/>
    <w:multiLevelType w:val="multilevel"/>
    <w:tmpl w:val="DF6C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A5519"/>
    <w:multiLevelType w:val="multilevel"/>
    <w:tmpl w:val="E79A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5709A"/>
    <w:multiLevelType w:val="multilevel"/>
    <w:tmpl w:val="321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E2D09"/>
    <w:multiLevelType w:val="multilevel"/>
    <w:tmpl w:val="2D9AC2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7F1966"/>
    <w:multiLevelType w:val="hybridMultilevel"/>
    <w:tmpl w:val="18C8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D592A"/>
    <w:multiLevelType w:val="hybridMultilevel"/>
    <w:tmpl w:val="1E34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B015F"/>
    <w:multiLevelType w:val="multilevel"/>
    <w:tmpl w:val="7F600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444778">
    <w:abstractNumId w:val="13"/>
  </w:num>
  <w:num w:numId="2" w16cid:durableId="2035573269">
    <w:abstractNumId w:val="3"/>
  </w:num>
  <w:num w:numId="3" w16cid:durableId="1794133680">
    <w:abstractNumId w:val="0"/>
  </w:num>
  <w:num w:numId="4" w16cid:durableId="228420193">
    <w:abstractNumId w:val="4"/>
  </w:num>
  <w:num w:numId="5" w16cid:durableId="1276408445">
    <w:abstractNumId w:val="14"/>
  </w:num>
  <w:num w:numId="6" w16cid:durableId="1449659829">
    <w:abstractNumId w:val="5"/>
  </w:num>
  <w:num w:numId="7" w16cid:durableId="412703032">
    <w:abstractNumId w:val="15"/>
  </w:num>
  <w:num w:numId="8" w16cid:durableId="989551829">
    <w:abstractNumId w:val="11"/>
  </w:num>
  <w:num w:numId="9" w16cid:durableId="584001890">
    <w:abstractNumId w:val="10"/>
  </w:num>
  <w:num w:numId="10" w16cid:durableId="1608803899">
    <w:abstractNumId w:val="7"/>
  </w:num>
  <w:num w:numId="11" w16cid:durableId="1092773672">
    <w:abstractNumId w:val="6"/>
  </w:num>
  <w:num w:numId="12" w16cid:durableId="1375622160">
    <w:abstractNumId w:val="16"/>
  </w:num>
  <w:num w:numId="13" w16cid:durableId="1896235239">
    <w:abstractNumId w:val="8"/>
  </w:num>
  <w:num w:numId="14" w16cid:durableId="855269267">
    <w:abstractNumId w:val="12"/>
  </w:num>
  <w:num w:numId="15" w16cid:durableId="1651053738">
    <w:abstractNumId w:val="1"/>
  </w:num>
  <w:num w:numId="16" w16cid:durableId="711423521">
    <w:abstractNumId w:val="9"/>
  </w:num>
  <w:num w:numId="17" w16cid:durableId="34620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527F"/>
    <w:rsid w:val="00006CFF"/>
    <w:rsid w:val="00010DA0"/>
    <w:rsid w:val="00024844"/>
    <w:rsid w:val="0003731C"/>
    <w:rsid w:val="00041991"/>
    <w:rsid w:val="00042107"/>
    <w:rsid w:val="00042CAD"/>
    <w:rsid w:val="000615EE"/>
    <w:rsid w:val="00082A01"/>
    <w:rsid w:val="00097A66"/>
    <w:rsid w:val="0009D228"/>
    <w:rsid w:val="000A1884"/>
    <w:rsid w:val="000A6D52"/>
    <w:rsid w:val="000B1964"/>
    <w:rsid w:val="000C16B9"/>
    <w:rsid w:val="000D5991"/>
    <w:rsid w:val="000D737C"/>
    <w:rsid w:val="000D76C8"/>
    <w:rsid w:val="00106714"/>
    <w:rsid w:val="001131B6"/>
    <w:rsid w:val="00124668"/>
    <w:rsid w:val="00136B01"/>
    <w:rsid w:val="00162280"/>
    <w:rsid w:val="00165120"/>
    <w:rsid w:val="00166BBB"/>
    <w:rsid w:val="00167C5C"/>
    <w:rsid w:val="00167E4A"/>
    <w:rsid w:val="00173DE4"/>
    <w:rsid w:val="00174DD5"/>
    <w:rsid w:val="00180936"/>
    <w:rsid w:val="00182337"/>
    <w:rsid w:val="0018499A"/>
    <w:rsid w:val="00187E8C"/>
    <w:rsid w:val="00193E0D"/>
    <w:rsid w:val="001A3167"/>
    <w:rsid w:val="001A3200"/>
    <w:rsid w:val="001B5484"/>
    <w:rsid w:val="001B7B44"/>
    <w:rsid w:val="001D105C"/>
    <w:rsid w:val="001D7CF7"/>
    <w:rsid w:val="001F2B6B"/>
    <w:rsid w:val="001F4A25"/>
    <w:rsid w:val="00202D24"/>
    <w:rsid w:val="002066AB"/>
    <w:rsid w:val="00206B48"/>
    <w:rsid w:val="002256F7"/>
    <w:rsid w:val="00226D41"/>
    <w:rsid w:val="00236BBD"/>
    <w:rsid w:val="00242141"/>
    <w:rsid w:val="0025149E"/>
    <w:rsid w:val="002625EA"/>
    <w:rsid w:val="00264C16"/>
    <w:rsid w:val="00266657"/>
    <w:rsid w:val="002701E2"/>
    <w:rsid w:val="00271AFE"/>
    <w:rsid w:val="00272238"/>
    <w:rsid w:val="00283C79"/>
    <w:rsid w:val="002A7AEC"/>
    <w:rsid w:val="002B234B"/>
    <w:rsid w:val="002B2BF3"/>
    <w:rsid w:val="002B7AB4"/>
    <w:rsid w:val="002C0956"/>
    <w:rsid w:val="002C2763"/>
    <w:rsid w:val="002C4695"/>
    <w:rsid w:val="002C5809"/>
    <w:rsid w:val="002C6F8D"/>
    <w:rsid w:val="002D7925"/>
    <w:rsid w:val="002E4668"/>
    <w:rsid w:val="002E60B0"/>
    <w:rsid w:val="002E7EB4"/>
    <w:rsid w:val="002F0A54"/>
    <w:rsid w:val="002F243A"/>
    <w:rsid w:val="002F569E"/>
    <w:rsid w:val="0030747B"/>
    <w:rsid w:val="00311E42"/>
    <w:rsid w:val="003213E5"/>
    <w:rsid w:val="003221A1"/>
    <w:rsid w:val="00322D52"/>
    <w:rsid w:val="00327BCF"/>
    <w:rsid w:val="0035000D"/>
    <w:rsid w:val="00362423"/>
    <w:rsid w:val="003751DD"/>
    <w:rsid w:val="00384D9D"/>
    <w:rsid w:val="00392DE3"/>
    <w:rsid w:val="00392E58"/>
    <w:rsid w:val="003A7CC3"/>
    <w:rsid w:val="003B5173"/>
    <w:rsid w:val="003B64BD"/>
    <w:rsid w:val="003D2C31"/>
    <w:rsid w:val="003D3372"/>
    <w:rsid w:val="003D3815"/>
    <w:rsid w:val="003F18EF"/>
    <w:rsid w:val="004004E4"/>
    <w:rsid w:val="004124B7"/>
    <w:rsid w:val="00413606"/>
    <w:rsid w:val="004203CB"/>
    <w:rsid w:val="004206FD"/>
    <w:rsid w:val="00421E30"/>
    <w:rsid w:val="0042343F"/>
    <w:rsid w:val="0043292E"/>
    <w:rsid w:val="0043401F"/>
    <w:rsid w:val="00437E75"/>
    <w:rsid w:val="00440537"/>
    <w:rsid w:val="004478C1"/>
    <w:rsid w:val="00467817"/>
    <w:rsid w:val="004705A4"/>
    <w:rsid w:val="0047703A"/>
    <w:rsid w:val="00477D34"/>
    <w:rsid w:val="004803F3"/>
    <w:rsid w:val="0049162E"/>
    <w:rsid w:val="004A5EF6"/>
    <w:rsid w:val="004C07D8"/>
    <w:rsid w:val="004C45E6"/>
    <w:rsid w:val="004D0430"/>
    <w:rsid w:val="004F55EE"/>
    <w:rsid w:val="00503FF4"/>
    <w:rsid w:val="005062CF"/>
    <w:rsid w:val="00525E03"/>
    <w:rsid w:val="00536AB2"/>
    <w:rsid w:val="00541217"/>
    <w:rsid w:val="00541C8D"/>
    <w:rsid w:val="00552EEF"/>
    <w:rsid w:val="005718E7"/>
    <w:rsid w:val="005743B0"/>
    <w:rsid w:val="005922A7"/>
    <w:rsid w:val="005B6A92"/>
    <w:rsid w:val="005C11C0"/>
    <w:rsid w:val="005D265D"/>
    <w:rsid w:val="005F64E7"/>
    <w:rsid w:val="006001EA"/>
    <w:rsid w:val="0060055F"/>
    <w:rsid w:val="00610607"/>
    <w:rsid w:val="00621DD3"/>
    <w:rsid w:val="00623100"/>
    <w:rsid w:val="00640023"/>
    <w:rsid w:val="00641F03"/>
    <w:rsid w:val="00644265"/>
    <w:rsid w:val="0065030B"/>
    <w:rsid w:val="00656198"/>
    <w:rsid w:val="0066439E"/>
    <w:rsid w:val="00672FF5"/>
    <w:rsid w:val="00693504"/>
    <w:rsid w:val="006B19EE"/>
    <w:rsid w:val="006D2114"/>
    <w:rsid w:val="006D35F1"/>
    <w:rsid w:val="006D53D1"/>
    <w:rsid w:val="006D79FC"/>
    <w:rsid w:val="006E79E7"/>
    <w:rsid w:val="006F5746"/>
    <w:rsid w:val="006F5A26"/>
    <w:rsid w:val="00712262"/>
    <w:rsid w:val="007316B3"/>
    <w:rsid w:val="00733D06"/>
    <w:rsid w:val="0074157A"/>
    <w:rsid w:val="00744C9D"/>
    <w:rsid w:val="007512D7"/>
    <w:rsid w:val="00763B8A"/>
    <w:rsid w:val="00770540"/>
    <w:rsid w:val="00771A67"/>
    <w:rsid w:val="00774021"/>
    <w:rsid w:val="007740FD"/>
    <w:rsid w:val="00781ED0"/>
    <w:rsid w:val="00782F52"/>
    <w:rsid w:val="007A1642"/>
    <w:rsid w:val="007A7DDA"/>
    <w:rsid w:val="007B7C0D"/>
    <w:rsid w:val="007C0DCF"/>
    <w:rsid w:val="007D1F8F"/>
    <w:rsid w:val="007E1896"/>
    <w:rsid w:val="007E6304"/>
    <w:rsid w:val="007F69F7"/>
    <w:rsid w:val="00800083"/>
    <w:rsid w:val="00801071"/>
    <w:rsid w:val="008032A2"/>
    <w:rsid w:val="00804088"/>
    <w:rsid w:val="00806EB4"/>
    <w:rsid w:val="00816988"/>
    <w:rsid w:val="00821848"/>
    <w:rsid w:val="00840A18"/>
    <w:rsid w:val="00867F20"/>
    <w:rsid w:val="00873B77"/>
    <w:rsid w:val="00894417"/>
    <w:rsid w:val="008966D0"/>
    <w:rsid w:val="008A40B1"/>
    <w:rsid w:val="008B01BB"/>
    <w:rsid w:val="008B0907"/>
    <w:rsid w:val="008F2014"/>
    <w:rsid w:val="008F53AE"/>
    <w:rsid w:val="008F7D93"/>
    <w:rsid w:val="00913B7A"/>
    <w:rsid w:val="00917835"/>
    <w:rsid w:val="00921719"/>
    <w:rsid w:val="00922DF6"/>
    <w:rsid w:val="009252D6"/>
    <w:rsid w:val="00946BEE"/>
    <w:rsid w:val="00956071"/>
    <w:rsid w:val="00961464"/>
    <w:rsid w:val="0096745E"/>
    <w:rsid w:val="0097576D"/>
    <w:rsid w:val="00991D41"/>
    <w:rsid w:val="009A1042"/>
    <w:rsid w:val="009B27FF"/>
    <w:rsid w:val="009B4DEF"/>
    <w:rsid w:val="009C362A"/>
    <w:rsid w:val="009C581C"/>
    <w:rsid w:val="009F43D6"/>
    <w:rsid w:val="009F65CF"/>
    <w:rsid w:val="00A01356"/>
    <w:rsid w:val="00A02D1C"/>
    <w:rsid w:val="00A032EE"/>
    <w:rsid w:val="00A06FEE"/>
    <w:rsid w:val="00A12EEC"/>
    <w:rsid w:val="00A13822"/>
    <w:rsid w:val="00A16E37"/>
    <w:rsid w:val="00A26327"/>
    <w:rsid w:val="00A34273"/>
    <w:rsid w:val="00A44DF0"/>
    <w:rsid w:val="00A4757B"/>
    <w:rsid w:val="00A72DF4"/>
    <w:rsid w:val="00A85B06"/>
    <w:rsid w:val="00AA54A0"/>
    <w:rsid w:val="00AB274C"/>
    <w:rsid w:val="00AB45A7"/>
    <w:rsid w:val="00AC0DB2"/>
    <w:rsid w:val="00AC6C33"/>
    <w:rsid w:val="00AE63FA"/>
    <w:rsid w:val="00AE79FA"/>
    <w:rsid w:val="00AF2213"/>
    <w:rsid w:val="00AF3F45"/>
    <w:rsid w:val="00B024E8"/>
    <w:rsid w:val="00B053E7"/>
    <w:rsid w:val="00B06EEB"/>
    <w:rsid w:val="00B44C60"/>
    <w:rsid w:val="00B55ED7"/>
    <w:rsid w:val="00B60EDB"/>
    <w:rsid w:val="00B86278"/>
    <w:rsid w:val="00BA3534"/>
    <w:rsid w:val="00BB6080"/>
    <w:rsid w:val="00BC2928"/>
    <w:rsid w:val="00BC29B9"/>
    <w:rsid w:val="00BD29C7"/>
    <w:rsid w:val="00BE21F2"/>
    <w:rsid w:val="00BF59AB"/>
    <w:rsid w:val="00BF5BE4"/>
    <w:rsid w:val="00C0090E"/>
    <w:rsid w:val="00C01832"/>
    <w:rsid w:val="00C07FE9"/>
    <w:rsid w:val="00C12115"/>
    <w:rsid w:val="00C1261E"/>
    <w:rsid w:val="00C17B23"/>
    <w:rsid w:val="00C31347"/>
    <w:rsid w:val="00C35D96"/>
    <w:rsid w:val="00C378EB"/>
    <w:rsid w:val="00C40403"/>
    <w:rsid w:val="00C419F6"/>
    <w:rsid w:val="00C423EF"/>
    <w:rsid w:val="00C451CD"/>
    <w:rsid w:val="00C46028"/>
    <w:rsid w:val="00C51CC1"/>
    <w:rsid w:val="00C5215A"/>
    <w:rsid w:val="00C62497"/>
    <w:rsid w:val="00C627B8"/>
    <w:rsid w:val="00C66C49"/>
    <w:rsid w:val="00C737D3"/>
    <w:rsid w:val="00C80152"/>
    <w:rsid w:val="00C804CB"/>
    <w:rsid w:val="00C9472C"/>
    <w:rsid w:val="00CA0992"/>
    <w:rsid w:val="00CB550A"/>
    <w:rsid w:val="00CC69FF"/>
    <w:rsid w:val="00CD018F"/>
    <w:rsid w:val="00CE0CB6"/>
    <w:rsid w:val="00CF223C"/>
    <w:rsid w:val="00CF2E2F"/>
    <w:rsid w:val="00D0200D"/>
    <w:rsid w:val="00D03A16"/>
    <w:rsid w:val="00D14C4C"/>
    <w:rsid w:val="00D22076"/>
    <w:rsid w:val="00D23755"/>
    <w:rsid w:val="00D23EDD"/>
    <w:rsid w:val="00D25B58"/>
    <w:rsid w:val="00D400A9"/>
    <w:rsid w:val="00D423FB"/>
    <w:rsid w:val="00D42D1E"/>
    <w:rsid w:val="00D45269"/>
    <w:rsid w:val="00D518F9"/>
    <w:rsid w:val="00D52B14"/>
    <w:rsid w:val="00D6392B"/>
    <w:rsid w:val="00D666A3"/>
    <w:rsid w:val="00D70EB7"/>
    <w:rsid w:val="00D77307"/>
    <w:rsid w:val="00D92599"/>
    <w:rsid w:val="00DA13B8"/>
    <w:rsid w:val="00DA4766"/>
    <w:rsid w:val="00DB09EE"/>
    <w:rsid w:val="00DD50E9"/>
    <w:rsid w:val="00DE4731"/>
    <w:rsid w:val="00DE704D"/>
    <w:rsid w:val="00DE772B"/>
    <w:rsid w:val="00E0693A"/>
    <w:rsid w:val="00E13AD5"/>
    <w:rsid w:val="00E4144B"/>
    <w:rsid w:val="00E46D05"/>
    <w:rsid w:val="00E60EC0"/>
    <w:rsid w:val="00E65580"/>
    <w:rsid w:val="00E67B06"/>
    <w:rsid w:val="00E765A9"/>
    <w:rsid w:val="00E82EA5"/>
    <w:rsid w:val="00E83A06"/>
    <w:rsid w:val="00EA03C3"/>
    <w:rsid w:val="00EB01A8"/>
    <w:rsid w:val="00EB1483"/>
    <w:rsid w:val="00EB2B3B"/>
    <w:rsid w:val="00EB691A"/>
    <w:rsid w:val="00EC47E4"/>
    <w:rsid w:val="00ED4277"/>
    <w:rsid w:val="00EE7378"/>
    <w:rsid w:val="00EF3A62"/>
    <w:rsid w:val="00F0444E"/>
    <w:rsid w:val="00F06381"/>
    <w:rsid w:val="00F12428"/>
    <w:rsid w:val="00F35275"/>
    <w:rsid w:val="00F357D2"/>
    <w:rsid w:val="00F371D2"/>
    <w:rsid w:val="00F54E89"/>
    <w:rsid w:val="00F56A74"/>
    <w:rsid w:val="00F572BF"/>
    <w:rsid w:val="00F74655"/>
    <w:rsid w:val="00F82749"/>
    <w:rsid w:val="00F94417"/>
    <w:rsid w:val="00FA2EB3"/>
    <w:rsid w:val="00FA3427"/>
    <w:rsid w:val="00FC5D46"/>
    <w:rsid w:val="00FD3365"/>
    <w:rsid w:val="00FD34FD"/>
    <w:rsid w:val="00FD7D82"/>
    <w:rsid w:val="00FE5E1F"/>
    <w:rsid w:val="00FF27BD"/>
    <w:rsid w:val="28CDCB61"/>
    <w:rsid w:val="37426E97"/>
    <w:rsid w:val="57CF4A76"/>
    <w:rsid w:val="5A715453"/>
    <w:rsid w:val="63FA52FC"/>
    <w:rsid w:val="67BC6CA3"/>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7954"/>
  <w15:chartTrackingRefBased/>
  <w15:docId w15:val="{130E13EC-F8D3-4979-AAA5-3E7258E3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D5991"/>
    <w:rPr>
      <w:rFonts w:ascii="Arial" w:hAnsi="Arial"/>
      <w:sz w:val="24"/>
      <w:lang w:val="en-GB"/>
    </w:rPr>
  </w:style>
  <w:style w:type="paragraph" w:styleId="Heading1">
    <w:name w:val="heading 1"/>
    <w:basedOn w:val="Normal"/>
    <w:next w:val="Normal"/>
    <w:link w:val="Heading1Char"/>
    <w:uiPriority w:val="9"/>
    <w:qFormat/>
    <w:rsid w:val="007F69F7"/>
    <w:pPr>
      <w:keepNext/>
      <w:keepLines/>
      <w:spacing w:before="240" w:after="0"/>
      <w:outlineLvl w:val="0"/>
    </w:pPr>
    <w:rPr>
      <w:rFonts w:ascii="Arial Black" w:eastAsiaTheme="majorEastAsia" w:hAnsi="Arial Black" w:cstheme="majorBidi"/>
      <w:color w:val="1C1F63" w:themeColor="text1"/>
      <w:sz w:val="48"/>
      <w:szCs w:val="32"/>
    </w:rPr>
  </w:style>
  <w:style w:type="paragraph" w:styleId="Heading2">
    <w:name w:val="heading 2"/>
    <w:basedOn w:val="Normal"/>
    <w:next w:val="Normal"/>
    <w:link w:val="Heading2Char"/>
    <w:uiPriority w:val="9"/>
    <w:qFormat/>
    <w:rsid w:val="00226D41"/>
    <w:pPr>
      <w:keepNext/>
      <w:keepLines/>
      <w:spacing w:before="240" w:after="0"/>
      <w:outlineLvl w:val="1"/>
    </w:pPr>
    <w:rPr>
      <w:rFonts w:ascii="Arial Black" w:eastAsiaTheme="majorEastAsia" w:hAnsi="Arial Black" w:cstheme="majorBidi"/>
      <w:color w:val="1C1F63"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10"/>
    <w:qFormat/>
    <w:rsid w:val="0000527F"/>
    <w:rPr>
      <w:rFonts w:ascii="Arial" w:hAnsi="Arial"/>
      <w:b/>
      <w:i w:val="0"/>
      <w:iCs/>
      <w:sz w:val="24"/>
    </w:rPr>
  </w:style>
  <w:style w:type="paragraph" w:styleId="Title">
    <w:name w:val="Title"/>
    <w:basedOn w:val="Normal"/>
    <w:next w:val="Normal"/>
    <w:link w:val="TitleChar"/>
    <w:uiPriority w:val="10"/>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uiPriority w:val="10"/>
    <w:rsid w:val="00640023"/>
    <w:rPr>
      <w:rFonts w:ascii="Arial Black" w:eastAsiaTheme="majorEastAsia" w:hAnsi="Arial Black" w:cstheme="majorBidi"/>
      <w:color w:val="1C1F63"/>
      <w:spacing w:val="-10"/>
      <w:kern w:val="28"/>
      <w:sz w:val="56"/>
      <w:szCs w:val="56"/>
    </w:rPr>
  </w:style>
  <w:style w:type="paragraph" w:styleId="Subtitle">
    <w:name w:val="Subtitle"/>
    <w:basedOn w:val="Normal"/>
    <w:next w:val="Normal"/>
    <w:link w:val="SubtitleChar"/>
    <w:uiPriority w:val="11"/>
    <w:qFormat/>
    <w:rsid w:val="008F53AE"/>
    <w:pPr>
      <w:numPr>
        <w:ilvl w:val="1"/>
      </w:numPr>
    </w:pPr>
    <w:rPr>
      <w:rFonts w:ascii="Arial Black" w:eastAsiaTheme="minorEastAsia" w:hAnsi="Arial Black"/>
      <w:color w:val="1C1F63"/>
      <w:spacing w:val="15"/>
    </w:rPr>
  </w:style>
  <w:style w:type="character" w:customStyle="1" w:styleId="SubtitleChar">
    <w:name w:val="Subtitle Char"/>
    <w:basedOn w:val="DefaultParagraphFont"/>
    <w:link w:val="Subtitle"/>
    <w:uiPriority w:val="11"/>
    <w:rsid w:val="007B7C0D"/>
    <w:rPr>
      <w:rFonts w:ascii="Arial Black" w:eastAsiaTheme="minorEastAsia" w:hAnsi="Arial Black"/>
      <w:color w:val="1C1F63"/>
      <w:spacing w:val="15"/>
      <w:sz w:val="24"/>
    </w:rPr>
  </w:style>
  <w:style w:type="paragraph" w:styleId="ListParagraph">
    <w:name w:val="List Paragraph"/>
    <w:basedOn w:val="Normal"/>
    <w:uiPriority w:val="34"/>
    <w:qFormat/>
    <w:rsid w:val="00413606"/>
    <w:pPr>
      <w:ind w:left="720"/>
      <w:contextualSpacing/>
    </w:pPr>
  </w:style>
  <w:style w:type="paragraph" w:customStyle="1" w:styleId="Bullets">
    <w:name w:val="Bullets"/>
    <w:basedOn w:val="ListParagraph"/>
    <w:uiPriority w:val="10"/>
    <w:qFormat/>
    <w:rsid w:val="00F371D2"/>
    <w:pPr>
      <w:numPr>
        <w:numId w:val="2"/>
      </w:numPr>
      <w:ind w:left="1077" w:hanging="357"/>
    </w:pPr>
  </w:style>
  <w:style w:type="table" w:styleId="TableGrid">
    <w:name w:val="Table Grid"/>
    <w:basedOn w:val="TableNormal"/>
    <w:uiPriority w:val="3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90BCFB" w:themeColor="accent2" w:themeTint="66"/>
        <w:left w:val="single" w:sz="4" w:space="0" w:color="90BCFB" w:themeColor="accent2" w:themeTint="66"/>
        <w:bottom w:val="single" w:sz="4" w:space="0" w:color="90BCFB" w:themeColor="accent2" w:themeTint="66"/>
        <w:right w:val="single" w:sz="4" w:space="0" w:color="90BCFB" w:themeColor="accent2" w:themeTint="66"/>
        <w:insideH w:val="single" w:sz="4" w:space="0" w:color="90BCFB" w:themeColor="accent2" w:themeTint="66"/>
        <w:insideV w:val="single" w:sz="4" w:space="0" w:color="90BCFB" w:themeColor="accent2" w:themeTint="66"/>
      </w:tblBorders>
    </w:tblPr>
    <w:tblStylePr w:type="firstRow">
      <w:rPr>
        <w:b/>
        <w:bCs/>
      </w:rPr>
      <w:tblPr/>
      <w:tcPr>
        <w:tcBorders>
          <w:bottom w:val="single" w:sz="12" w:space="0" w:color="599AF9" w:themeColor="accent2" w:themeTint="99"/>
        </w:tcBorders>
      </w:tcPr>
    </w:tblStylePr>
    <w:tblStylePr w:type="lastRow">
      <w:rPr>
        <w:b/>
        <w:bCs/>
      </w:rPr>
      <w:tblPr/>
      <w:tcPr>
        <w:tcBorders>
          <w:top w:val="double" w:sz="2" w:space="0" w:color="599AF9"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075EDB" w:themeColor="accent2"/>
        <w:left w:val="single" w:sz="4" w:space="0" w:color="075EDB" w:themeColor="accent2"/>
        <w:bottom w:val="single" w:sz="4" w:space="0" w:color="075EDB" w:themeColor="accent2"/>
        <w:right w:val="single" w:sz="4" w:space="0" w:color="075EDB" w:themeColor="accent2"/>
      </w:tblBorders>
    </w:tblPr>
    <w:tblStylePr w:type="firstRow">
      <w:rPr>
        <w:b/>
        <w:bCs/>
        <w:color w:val="FFFFFF" w:themeColor="background1"/>
      </w:rPr>
      <w:tblPr/>
      <w:tcPr>
        <w:shd w:val="clear" w:color="auto" w:fill="075EDB" w:themeFill="accent2"/>
      </w:tcPr>
    </w:tblStylePr>
    <w:tblStylePr w:type="lastRow">
      <w:rPr>
        <w:b/>
        <w:bCs/>
      </w:rPr>
      <w:tblPr/>
      <w:tcPr>
        <w:tcBorders>
          <w:top w:val="double" w:sz="4" w:space="0" w:color="075E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2"/>
          <w:right w:val="single" w:sz="4" w:space="0" w:color="075EDB" w:themeColor="accent2"/>
        </w:tcBorders>
      </w:tcPr>
    </w:tblStylePr>
    <w:tblStylePr w:type="band1Horz">
      <w:tblPr/>
      <w:tcPr>
        <w:tcBorders>
          <w:top w:val="single" w:sz="4" w:space="0" w:color="075EDB" w:themeColor="accent2"/>
          <w:bottom w:val="single" w:sz="4" w:space="0" w:color="075E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2"/>
          <w:left w:val="nil"/>
        </w:tcBorders>
      </w:tcPr>
    </w:tblStylePr>
    <w:tblStylePr w:type="swCell">
      <w:tblPr/>
      <w:tcPr>
        <w:tcBorders>
          <w:top w:val="double" w:sz="4" w:space="0" w:color="075EDB"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1C1F63" w:themeColor="accent3"/>
        <w:left w:val="single" w:sz="4" w:space="0" w:color="1C1F63" w:themeColor="accent3"/>
        <w:bottom w:val="single" w:sz="4" w:space="0" w:color="1C1F63" w:themeColor="accent3"/>
        <w:right w:val="single" w:sz="4" w:space="0" w:color="1C1F63" w:themeColor="accent3"/>
      </w:tblBorders>
    </w:tblPr>
    <w:tblStylePr w:type="firstRow">
      <w:rPr>
        <w:b/>
        <w:bCs/>
        <w:color w:val="FFFFFF" w:themeColor="background1"/>
      </w:rPr>
      <w:tblPr/>
      <w:tcPr>
        <w:shd w:val="clear" w:color="auto" w:fill="1C1F63" w:themeFill="accent3"/>
      </w:tcPr>
    </w:tblStylePr>
    <w:tblStylePr w:type="lastRow">
      <w:rPr>
        <w:b/>
        <w:bCs/>
      </w:rPr>
      <w:tblPr/>
      <w:tcPr>
        <w:tcBorders>
          <w:top w:val="double" w:sz="4" w:space="0" w:color="1C1F6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3"/>
          <w:right w:val="single" w:sz="4" w:space="0" w:color="1C1F63" w:themeColor="accent3"/>
        </w:tcBorders>
      </w:tcPr>
    </w:tblStylePr>
    <w:tblStylePr w:type="band1Horz">
      <w:tblPr/>
      <w:tcPr>
        <w:tcBorders>
          <w:top w:val="single" w:sz="4" w:space="0" w:color="1C1F63" w:themeColor="accent3"/>
          <w:bottom w:val="single" w:sz="4" w:space="0" w:color="1C1F6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3"/>
          <w:left w:val="nil"/>
        </w:tcBorders>
      </w:tcPr>
    </w:tblStylePr>
    <w:tblStylePr w:type="swCell">
      <w:tblPr/>
      <w:tcPr>
        <w:tcBorders>
          <w:top w:val="double" w:sz="4" w:space="0" w:color="1C1F63"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075EDB" w:themeColor="accent4"/>
        <w:left w:val="single" w:sz="4" w:space="0" w:color="075EDB" w:themeColor="accent4"/>
        <w:bottom w:val="single" w:sz="4" w:space="0" w:color="075EDB" w:themeColor="accent4"/>
        <w:right w:val="single" w:sz="4" w:space="0" w:color="075EDB" w:themeColor="accent4"/>
      </w:tblBorders>
    </w:tblPr>
    <w:tblStylePr w:type="firstRow">
      <w:rPr>
        <w:b/>
        <w:bCs/>
        <w:color w:val="FFFFFF" w:themeColor="background1"/>
      </w:rPr>
      <w:tblPr/>
      <w:tcPr>
        <w:shd w:val="clear" w:color="auto" w:fill="075EDB" w:themeFill="accent4"/>
      </w:tcPr>
    </w:tblStylePr>
    <w:tblStylePr w:type="lastRow">
      <w:rPr>
        <w:b/>
        <w:bCs/>
      </w:rPr>
      <w:tblPr/>
      <w:tcPr>
        <w:tcBorders>
          <w:top w:val="double" w:sz="4" w:space="0" w:color="075E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4"/>
          <w:right w:val="single" w:sz="4" w:space="0" w:color="075EDB" w:themeColor="accent4"/>
        </w:tcBorders>
      </w:tcPr>
    </w:tblStylePr>
    <w:tblStylePr w:type="band1Horz">
      <w:tblPr/>
      <w:tcPr>
        <w:tcBorders>
          <w:top w:val="single" w:sz="4" w:space="0" w:color="075EDB" w:themeColor="accent4"/>
          <w:bottom w:val="single" w:sz="4" w:space="0" w:color="075E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4"/>
          <w:left w:val="nil"/>
        </w:tcBorders>
      </w:tcPr>
    </w:tblStylePr>
    <w:tblStylePr w:type="swCell">
      <w:tblPr/>
      <w:tcPr>
        <w:tcBorders>
          <w:top w:val="double" w:sz="4" w:space="0" w:color="075EDB"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semiHidden/>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9"/>
    <w:rsid w:val="007F69F7"/>
    <w:rPr>
      <w:rFonts w:ascii="Arial Black" w:eastAsiaTheme="majorEastAsia" w:hAnsi="Arial Black" w:cstheme="majorBidi"/>
      <w:color w:val="1C1F63" w:themeColor="text1"/>
      <w:sz w:val="48"/>
      <w:szCs w:val="32"/>
      <w:lang w:val="en-GB"/>
    </w:rPr>
  </w:style>
  <w:style w:type="character" w:customStyle="1" w:styleId="Heading2Char">
    <w:name w:val="Heading 2 Char"/>
    <w:basedOn w:val="DefaultParagraphFont"/>
    <w:link w:val="Heading2"/>
    <w:uiPriority w:val="9"/>
    <w:rsid w:val="007F69F7"/>
    <w:rPr>
      <w:rFonts w:ascii="Arial Black" w:eastAsiaTheme="majorEastAsia" w:hAnsi="Arial Black" w:cstheme="majorBidi"/>
      <w:color w:val="1C1F63" w:themeColor="text1"/>
      <w:sz w:val="28"/>
      <w:szCs w:val="26"/>
      <w:lang w:val="en-GB"/>
    </w:rPr>
  </w:style>
  <w:style w:type="paragraph" w:styleId="NoSpacing">
    <w:name w:val="No Spacing"/>
    <w:uiPriority w:val="1"/>
    <w:qFormat/>
    <w:rsid w:val="002B2BF3"/>
    <w:pPr>
      <w:spacing w:after="0" w:line="240" w:lineRule="auto"/>
    </w:pPr>
    <w:rPr>
      <w:rFonts w:eastAsiaTheme="minorEastAsia"/>
      <w:lang w:val="en-GB" w:eastAsia="en-GB"/>
    </w:rPr>
  </w:style>
  <w:style w:type="table" w:customStyle="1" w:styleId="NHSBNSSGBlankTable">
    <w:name w:val="NHS BNSSG Blank Table"/>
    <w:basedOn w:val="TableNormal"/>
    <w:uiPriority w:val="99"/>
    <w:rsid w:val="002B2BF3"/>
    <w:pPr>
      <w:spacing w:after="0" w:line="240" w:lineRule="auto"/>
    </w:p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6486">
      <w:bodyDiv w:val="1"/>
      <w:marLeft w:val="0"/>
      <w:marRight w:val="0"/>
      <w:marTop w:val="0"/>
      <w:marBottom w:val="0"/>
      <w:divBdr>
        <w:top w:val="none" w:sz="0" w:space="0" w:color="auto"/>
        <w:left w:val="none" w:sz="0" w:space="0" w:color="auto"/>
        <w:bottom w:val="none" w:sz="0" w:space="0" w:color="auto"/>
        <w:right w:val="none" w:sz="0" w:space="0" w:color="auto"/>
      </w:divBdr>
    </w:div>
    <w:div w:id="177545839">
      <w:bodyDiv w:val="1"/>
      <w:marLeft w:val="0"/>
      <w:marRight w:val="0"/>
      <w:marTop w:val="0"/>
      <w:marBottom w:val="0"/>
      <w:divBdr>
        <w:top w:val="none" w:sz="0" w:space="0" w:color="auto"/>
        <w:left w:val="none" w:sz="0" w:space="0" w:color="auto"/>
        <w:bottom w:val="none" w:sz="0" w:space="0" w:color="auto"/>
        <w:right w:val="none" w:sz="0" w:space="0" w:color="auto"/>
      </w:divBdr>
    </w:div>
    <w:div w:id="244386301">
      <w:bodyDiv w:val="1"/>
      <w:marLeft w:val="0"/>
      <w:marRight w:val="0"/>
      <w:marTop w:val="0"/>
      <w:marBottom w:val="0"/>
      <w:divBdr>
        <w:top w:val="none" w:sz="0" w:space="0" w:color="auto"/>
        <w:left w:val="none" w:sz="0" w:space="0" w:color="auto"/>
        <w:bottom w:val="none" w:sz="0" w:space="0" w:color="auto"/>
        <w:right w:val="none" w:sz="0" w:space="0" w:color="auto"/>
      </w:divBdr>
    </w:div>
    <w:div w:id="338971419">
      <w:bodyDiv w:val="1"/>
      <w:marLeft w:val="0"/>
      <w:marRight w:val="0"/>
      <w:marTop w:val="0"/>
      <w:marBottom w:val="0"/>
      <w:divBdr>
        <w:top w:val="none" w:sz="0" w:space="0" w:color="auto"/>
        <w:left w:val="none" w:sz="0" w:space="0" w:color="auto"/>
        <w:bottom w:val="none" w:sz="0" w:space="0" w:color="auto"/>
        <w:right w:val="none" w:sz="0" w:space="0" w:color="auto"/>
      </w:divBdr>
    </w:div>
    <w:div w:id="701052396">
      <w:bodyDiv w:val="1"/>
      <w:marLeft w:val="0"/>
      <w:marRight w:val="0"/>
      <w:marTop w:val="0"/>
      <w:marBottom w:val="0"/>
      <w:divBdr>
        <w:top w:val="none" w:sz="0" w:space="0" w:color="auto"/>
        <w:left w:val="none" w:sz="0" w:space="0" w:color="auto"/>
        <w:bottom w:val="none" w:sz="0" w:space="0" w:color="auto"/>
        <w:right w:val="none" w:sz="0" w:space="0" w:color="auto"/>
      </w:divBdr>
    </w:div>
    <w:div w:id="710882809">
      <w:bodyDiv w:val="1"/>
      <w:marLeft w:val="0"/>
      <w:marRight w:val="0"/>
      <w:marTop w:val="0"/>
      <w:marBottom w:val="0"/>
      <w:divBdr>
        <w:top w:val="none" w:sz="0" w:space="0" w:color="auto"/>
        <w:left w:val="none" w:sz="0" w:space="0" w:color="auto"/>
        <w:bottom w:val="none" w:sz="0" w:space="0" w:color="auto"/>
        <w:right w:val="none" w:sz="0" w:space="0" w:color="auto"/>
      </w:divBdr>
    </w:div>
    <w:div w:id="748311655">
      <w:bodyDiv w:val="1"/>
      <w:marLeft w:val="0"/>
      <w:marRight w:val="0"/>
      <w:marTop w:val="0"/>
      <w:marBottom w:val="0"/>
      <w:divBdr>
        <w:top w:val="none" w:sz="0" w:space="0" w:color="auto"/>
        <w:left w:val="none" w:sz="0" w:space="0" w:color="auto"/>
        <w:bottom w:val="none" w:sz="0" w:space="0" w:color="auto"/>
        <w:right w:val="none" w:sz="0" w:space="0" w:color="auto"/>
      </w:divBdr>
    </w:div>
    <w:div w:id="1315571093">
      <w:bodyDiv w:val="1"/>
      <w:marLeft w:val="0"/>
      <w:marRight w:val="0"/>
      <w:marTop w:val="0"/>
      <w:marBottom w:val="0"/>
      <w:divBdr>
        <w:top w:val="none" w:sz="0" w:space="0" w:color="auto"/>
        <w:left w:val="none" w:sz="0" w:space="0" w:color="auto"/>
        <w:bottom w:val="none" w:sz="0" w:space="0" w:color="auto"/>
        <w:right w:val="none" w:sz="0" w:space="0" w:color="auto"/>
      </w:divBdr>
    </w:div>
    <w:div w:id="1476797834">
      <w:bodyDiv w:val="1"/>
      <w:marLeft w:val="0"/>
      <w:marRight w:val="0"/>
      <w:marTop w:val="0"/>
      <w:marBottom w:val="0"/>
      <w:divBdr>
        <w:top w:val="none" w:sz="0" w:space="0" w:color="auto"/>
        <w:left w:val="none" w:sz="0" w:space="0" w:color="auto"/>
        <w:bottom w:val="none" w:sz="0" w:space="0" w:color="auto"/>
        <w:right w:val="none" w:sz="0" w:space="0" w:color="auto"/>
      </w:divBdr>
    </w:div>
    <w:div w:id="20660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arning.rcgp.org.uk/course/view.php?id=819" TargetMode="External"/><Relationship Id="rId18" Type="http://schemas.openxmlformats.org/officeDocument/2006/relationships/image" Target="media/image2.png"/><Relationship Id="rId26" Type="http://schemas.openxmlformats.org/officeDocument/2006/relationships/hyperlink" Target="mailto:bnssg.safeguardingadmin@nhs.net" TargetMode="External"/><Relationship Id="rId3" Type="http://schemas.openxmlformats.org/officeDocument/2006/relationships/customXml" Target="../customXml/item3.xml"/><Relationship Id="rId21" Type="http://schemas.openxmlformats.org/officeDocument/2006/relationships/hyperlink" Target="https://www.e-lfh.org.uk/programmes/safeguarding-adults/" TargetMode="External"/><Relationship Id="rId7" Type="http://schemas.openxmlformats.org/officeDocument/2006/relationships/settings" Target="settings.xml"/><Relationship Id="rId12" Type="http://schemas.openxmlformats.org/officeDocument/2006/relationships/hyperlink" Target="https://www.rcgp.org.uk/learning-resources/safeguarding-standards" TargetMode="External"/><Relationship Id="rId17" Type="http://schemas.openxmlformats.org/officeDocument/2006/relationships/image" Target="media/image1.png"/><Relationship Id="rId25" Type="http://schemas.openxmlformats.org/officeDocument/2006/relationships/hyperlink" Target="https://remedy.bnssg.icb.nhs.uk/children-young-people/safeguarding-children/referrals-procedures/" TargetMode="External"/><Relationship Id="rId2" Type="http://schemas.openxmlformats.org/officeDocument/2006/relationships/customXml" Target="../customXml/item2.xml"/><Relationship Id="rId16" Type="http://schemas.openxmlformats.org/officeDocument/2006/relationships/hyperlink" Target="https://elearning.rcgp.org.uk/safeguardinghub" TargetMode="External"/><Relationship Id="rId20" Type="http://schemas.openxmlformats.org/officeDocument/2006/relationships/hyperlink" Target="https://www.e-lfh.org.uk/programmes/safeguarding-childr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nssg.safeguardingadmin@nhs.net" TargetMode="External"/><Relationship Id="rId24" Type="http://schemas.openxmlformats.org/officeDocument/2006/relationships/hyperlink" Target="https://remedy.bnssg.icb.nhs.uk/adults/safeguarding/adult-safeguard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learning.rcgp.org.uk/course/info.php?id=807" TargetMode="External"/><Relationship Id="rId23" Type="http://schemas.openxmlformats.org/officeDocument/2006/relationships/hyperlink" Target="https://view.officeapps.live.com/op/view.aspx?src=https%3A%2F%2Felearning.rcgp.org.uk%2Fpluginfile.php%2F205139%2Fmod_book%2Fchapter%2F986%2FSafeguarding%2520Case%2520Review%2520-%2520Structured%2520Template%25201.docx%3Ftime%3D1729086504605&amp;wdOrigin=BROWSELIN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arning.rcgp.org.uk/mod/book/view.php?id=15290" TargetMode="External"/><Relationship Id="rId22" Type="http://schemas.openxmlformats.org/officeDocument/2006/relationships/hyperlink" Target="https://view.officeapps.live.com/op/view.aspx?src=https%3A%2F%2Felearning.rcgp.org.uk%2Fpluginfile.php%2F205139%2Fmod_book%2Fchapter%2F986%2FSafeguarding%2520Reflective%2520Practice%2520-%2520Structured%2520Template%25201.docx&amp;wdOrigin=BROWSELINK" TargetMode="External"/><Relationship Id="rId27" Type="http://schemas.openxmlformats.org/officeDocument/2006/relationships/header" Target="head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Healthier Together with ICB document">
      <a:dk1>
        <a:srgbClr val="1C1F63"/>
      </a:dk1>
      <a:lt1>
        <a:sysClr val="window" lastClr="FFFFFF"/>
      </a:lt1>
      <a:dk2>
        <a:srgbClr val="44546A"/>
      </a:dk2>
      <a:lt2>
        <a:srgbClr val="E7E6E6"/>
      </a:lt2>
      <a:accent1>
        <a:srgbClr val="1C1F63"/>
      </a:accent1>
      <a:accent2>
        <a:srgbClr val="075EDB"/>
      </a:accent2>
      <a:accent3>
        <a:srgbClr val="1C1F63"/>
      </a:accent3>
      <a:accent4>
        <a:srgbClr val="075EDB"/>
      </a:accent4>
      <a:accent5>
        <a:srgbClr val="1C1F63"/>
      </a:accent5>
      <a:accent6>
        <a:srgbClr val="075EDB"/>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81131a-5ef9-4c1f-b17b-99b9c4b05bfc">
      <Terms xmlns="http://schemas.microsoft.com/office/infopath/2007/PartnerControls"/>
    </lcf76f155ced4ddcb4097134ff3c332f>
    <TaxCatchAll xmlns="321487e1-d70a-4ac7-a45d-cb1aeb6d772e" xsi:nil="true"/>
    <SharedWithUsers xmlns="321487e1-d70a-4ac7-a45d-cb1aeb6d772e">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27FA4040FC24A80A63F4C2205E1CD" ma:contentTypeVersion="16" ma:contentTypeDescription="Create a new document." ma:contentTypeScope="" ma:versionID="863989d41c3f6d4bf26cb3400801d13a">
  <xsd:schema xmlns:xsd="http://www.w3.org/2001/XMLSchema" xmlns:xs="http://www.w3.org/2001/XMLSchema" xmlns:p="http://schemas.microsoft.com/office/2006/metadata/properties" xmlns:ns2="9481131a-5ef9-4c1f-b17b-99b9c4b05bfc" xmlns:ns3="321487e1-d70a-4ac7-a45d-cb1aeb6d772e" targetNamespace="http://schemas.microsoft.com/office/2006/metadata/properties" ma:root="true" ma:fieldsID="5c90ab8f5065901e82a2cf77f49cff08" ns2:_="" ns3:_="">
    <xsd:import namespace="9481131a-5ef9-4c1f-b17b-99b9c4b05bfc"/>
    <xsd:import namespace="321487e1-d70a-4ac7-a45d-cb1aeb6d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31a-5ef9-4c1f-b17b-99b9c4b0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487e1-d70a-4ac7-a45d-cb1aeb6d7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cb318-8806-40fa-b3cd-d3ee06e44939}" ma:internalName="TaxCatchAll" ma:showField="CatchAllData" ma:web="321487e1-d70a-4ac7-a45d-cb1aeb6d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2.xml><?xml version="1.0" encoding="utf-8"?>
<ds:datastoreItem xmlns:ds="http://schemas.openxmlformats.org/officeDocument/2006/customXml" ds:itemID="{3EB5CA97-A5E1-42C1-85D5-5D9F5920563C}">
  <ds:schemaRefs>
    <ds:schemaRef ds:uri="http://schemas.microsoft.com/sharepoint/v3/contenttype/forms"/>
  </ds:schemaRefs>
</ds:datastoreItem>
</file>

<file path=customXml/itemProps3.xml><?xml version="1.0" encoding="utf-8"?>
<ds:datastoreItem xmlns:ds="http://schemas.openxmlformats.org/officeDocument/2006/customXml" ds:itemID="{59B4711C-A410-452D-9C4D-F8F4CBD2A4AC}">
  <ds:schemaRefs>
    <ds:schemaRef ds:uri="http://schemas.microsoft.com/office/2006/documentManagement/types"/>
    <ds:schemaRef ds:uri="http://purl.org/dc/terms/"/>
    <ds:schemaRef ds:uri="321487e1-d70a-4ac7-a45d-cb1aeb6d772e"/>
    <ds:schemaRef ds:uri="9481131a-5ef9-4c1f-b17b-99b9c4b05bfc"/>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28C2806-087E-4D4B-99AC-D3973484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31a-5ef9-4c1f-b17b-99b9c4b05bfc"/>
    <ds:schemaRef ds:uri="321487e1-d70a-4ac7-a45d-cb1aeb6d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6208</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MCVEIGH, Marie (NHS BRISTOL, NORTH SOMERSET AND SOUTH GLOUCESTERSHIRE ICB - 15C)</cp:lastModifiedBy>
  <cp:revision>2</cp:revision>
  <dcterms:created xsi:type="dcterms:W3CDTF">2025-02-21T15:59:00Z</dcterms:created>
  <dcterms:modified xsi:type="dcterms:W3CDTF">2025-02-21T15:59:00Z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0x01010013227FA4040FC24A80A63F4C2205E1CD</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